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3CF6" w14:textId="77777777" w:rsidR="00B555BB" w:rsidRDefault="00B555BB" w:rsidP="00331A5D">
      <w:pPr>
        <w:spacing w:before="100" w:beforeAutospacing="1" w:after="100" w:afterAutospacing="1"/>
        <w:rPr>
          <w:rFonts w:ascii="Arial" w:hAnsi="Arial" w:cs="Arial"/>
          <w:color w:val="000000"/>
          <w:sz w:val="28"/>
          <w:szCs w:val="28"/>
          <w:lang w:val="en-US"/>
        </w:rPr>
      </w:pPr>
    </w:p>
    <w:tbl>
      <w:tblPr>
        <w:tblpPr w:leftFromText="180" w:rightFromText="180" w:vertAnchor="page" w:horzAnchor="margin" w:tblpXSpec="center" w:tblpY="466"/>
        <w:tblW w:w="6662" w:type="dxa"/>
        <w:tblLayout w:type="fixed"/>
        <w:tblLook w:val="01E0" w:firstRow="1" w:lastRow="1" w:firstColumn="1" w:lastColumn="1" w:noHBand="0" w:noVBand="0"/>
      </w:tblPr>
      <w:tblGrid>
        <w:gridCol w:w="6662"/>
      </w:tblGrid>
      <w:tr w:rsidR="00B555BB" w:rsidRPr="003D305D" w14:paraId="4AA3AFDB" w14:textId="77777777" w:rsidTr="00BB3D7E">
        <w:trPr>
          <w:trHeight w:val="80"/>
        </w:trPr>
        <w:tc>
          <w:tcPr>
            <w:tcW w:w="6662" w:type="dxa"/>
          </w:tcPr>
          <w:p w14:paraId="614C63F6" w14:textId="77777777" w:rsidR="00B555BB" w:rsidRDefault="00B555BB" w:rsidP="00BB3D7E">
            <w:pPr>
              <w:pStyle w:val="Encabezado"/>
              <w:tabs>
                <w:tab w:val="right" w:pos="3686"/>
                <w:tab w:val="left" w:pos="5812"/>
              </w:tabs>
              <w:jc w:val="center"/>
              <w:rPr>
                <w:sz w:val="14"/>
                <w:szCs w:val="14"/>
                <w:lang w:val="fr-CH"/>
              </w:rPr>
            </w:pPr>
            <w:r>
              <w:rPr>
                <w:sz w:val="14"/>
                <w:szCs w:val="14"/>
                <w:lang w:val="fr-CH"/>
              </w:rPr>
              <w:t>PALAIS DES NATIONS • 1211 GENEVA 10, SWITZERLAND</w:t>
            </w:r>
          </w:p>
        </w:tc>
      </w:tr>
      <w:tr w:rsidR="00B555BB" w14:paraId="448D8F15" w14:textId="77777777" w:rsidTr="00BB3D7E">
        <w:trPr>
          <w:trHeight w:val="70"/>
        </w:trPr>
        <w:tc>
          <w:tcPr>
            <w:tcW w:w="6662" w:type="dxa"/>
          </w:tcPr>
          <w:p w14:paraId="049E3616" w14:textId="77777777" w:rsidR="00B555BB" w:rsidRDefault="00B555BB" w:rsidP="00BB3D7E">
            <w:pPr>
              <w:pStyle w:val="Encabezado"/>
              <w:tabs>
                <w:tab w:val="right" w:pos="3686"/>
                <w:tab w:val="left" w:pos="5812"/>
              </w:tabs>
              <w:jc w:val="center"/>
              <w:rPr>
                <w:sz w:val="14"/>
                <w:szCs w:val="14"/>
                <w:lang w:val="pt-PT"/>
              </w:rPr>
            </w:pPr>
            <w:bookmarkStart w:id="0" w:name="ContactLine"/>
            <w:r>
              <w:rPr>
                <w:sz w:val="14"/>
                <w:szCs w:val="14"/>
                <w:lang w:val="pt-PT"/>
              </w:rPr>
              <w:t xml:space="preserve">www.ohchr.org • TEL: +41 22 917 9543 / +41 22 917 9738 • FAX: +41 22 917 9008 • E-MAIL: </w:t>
            </w:r>
            <w:r>
              <w:rPr>
                <w:rStyle w:val="Hipervnculo"/>
                <w:sz w:val="14"/>
                <w:szCs w:val="14"/>
                <w:lang w:val="pt-PT"/>
              </w:rPr>
              <w:t>registry@ohchr.org</w:t>
            </w:r>
            <w:bookmarkEnd w:id="0"/>
          </w:p>
        </w:tc>
      </w:tr>
      <w:tr w:rsidR="00B555BB" w14:paraId="55FF5D16" w14:textId="77777777" w:rsidTr="00BB3D7E">
        <w:trPr>
          <w:trHeight w:val="567"/>
        </w:trPr>
        <w:tc>
          <w:tcPr>
            <w:tcW w:w="6662" w:type="dxa"/>
          </w:tcPr>
          <w:p w14:paraId="05B6EF1A" w14:textId="77777777" w:rsidR="00B555BB" w:rsidRDefault="00B555BB" w:rsidP="00BB3D7E">
            <w:pPr>
              <w:pStyle w:val="Encabezado"/>
              <w:tabs>
                <w:tab w:val="right" w:pos="3686"/>
                <w:tab w:val="left" w:pos="5812"/>
              </w:tabs>
              <w:jc w:val="center"/>
              <w:rPr>
                <w:sz w:val="14"/>
                <w:szCs w:val="14"/>
                <w:lang w:val="pt-PT"/>
              </w:rPr>
            </w:pPr>
          </w:p>
        </w:tc>
      </w:tr>
    </w:tbl>
    <w:p w14:paraId="40A2E803" w14:textId="77777777" w:rsidR="00B555BB" w:rsidRPr="00E704DF" w:rsidRDefault="00B555BB" w:rsidP="00B555BB">
      <w:pPr>
        <w:jc w:val="center"/>
        <w:rPr>
          <w:rFonts w:ascii="Times" w:hAnsi="Times" w:cs="Times New Roman"/>
          <w:b/>
          <w:sz w:val="28"/>
          <w:lang w:val="en-US"/>
        </w:rPr>
      </w:pPr>
      <w:r w:rsidRPr="00E704DF">
        <w:rPr>
          <w:rFonts w:ascii="Times" w:hAnsi="Times" w:cs="Times New Roman"/>
          <w:b/>
          <w:sz w:val="28"/>
          <w:lang w:val="en-US"/>
        </w:rPr>
        <w:t>Mandate of the Special Rapporteur on extreme poverty and human rights</w:t>
      </w:r>
    </w:p>
    <w:p w14:paraId="44AB9ED2" w14:textId="77777777" w:rsidR="00B555BB" w:rsidRPr="00E704DF" w:rsidRDefault="00B555BB" w:rsidP="00E704DF">
      <w:pPr>
        <w:rPr>
          <w:rFonts w:ascii="Times" w:hAnsi="Times" w:cs="Times New Roman"/>
          <w:b/>
          <w:sz w:val="28"/>
          <w:lang w:val="en-US"/>
        </w:rPr>
      </w:pPr>
    </w:p>
    <w:p w14:paraId="06F8AF11" w14:textId="77BECBD0" w:rsidR="00051E98" w:rsidRDefault="00751B87" w:rsidP="00B555BB">
      <w:pPr>
        <w:jc w:val="center"/>
        <w:rPr>
          <w:rFonts w:ascii="Times" w:hAnsi="Times" w:cs="Times New Roman"/>
          <w:b/>
          <w:sz w:val="28"/>
          <w:lang w:val="en-US"/>
        </w:rPr>
      </w:pPr>
      <w:r>
        <w:rPr>
          <w:rFonts w:ascii="Times" w:hAnsi="Times" w:cs="Times New Roman"/>
          <w:b/>
          <w:sz w:val="28"/>
          <w:lang w:val="en-US"/>
        </w:rPr>
        <w:t>Briefing Note:</w:t>
      </w:r>
    </w:p>
    <w:p w14:paraId="6D9DEB70" w14:textId="77777777" w:rsidR="00751B87" w:rsidRDefault="00751B87" w:rsidP="00B555BB">
      <w:pPr>
        <w:jc w:val="center"/>
        <w:rPr>
          <w:rFonts w:ascii="Times" w:hAnsi="Times" w:cs="Times New Roman"/>
          <w:b/>
          <w:sz w:val="28"/>
          <w:lang w:val="en-US"/>
        </w:rPr>
      </w:pPr>
    </w:p>
    <w:p w14:paraId="44407469" w14:textId="77777777" w:rsidR="00751B87" w:rsidRDefault="00751B87" w:rsidP="00CC7E40">
      <w:pPr>
        <w:jc w:val="center"/>
        <w:rPr>
          <w:rFonts w:ascii="Times" w:hAnsi="Times" w:cs="Times New Roman"/>
          <w:b/>
          <w:sz w:val="28"/>
          <w:lang w:val="en-US"/>
        </w:rPr>
      </w:pPr>
      <w:r>
        <w:rPr>
          <w:rFonts w:ascii="Times" w:hAnsi="Times" w:cs="Times New Roman"/>
          <w:b/>
          <w:sz w:val="28"/>
          <w:lang w:val="en-US"/>
        </w:rPr>
        <w:t>The contribution of</w:t>
      </w:r>
      <w:r w:rsidR="00177312">
        <w:rPr>
          <w:rFonts w:ascii="Times" w:hAnsi="Times" w:cs="Times New Roman"/>
          <w:b/>
          <w:sz w:val="28"/>
          <w:lang w:val="en-US"/>
        </w:rPr>
        <w:t xml:space="preserve"> a</w:t>
      </w:r>
      <w:r w:rsidR="00051E98">
        <w:rPr>
          <w:rFonts w:ascii="Times" w:hAnsi="Times" w:cs="Times New Roman"/>
          <w:b/>
          <w:sz w:val="28"/>
          <w:lang w:val="en-US"/>
        </w:rPr>
        <w:t xml:space="preserve"> Global Fund for Social Protection</w:t>
      </w:r>
      <w:r>
        <w:rPr>
          <w:rFonts w:ascii="Times" w:hAnsi="Times" w:cs="Times New Roman"/>
          <w:b/>
          <w:sz w:val="28"/>
          <w:lang w:val="en-US"/>
        </w:rPr>
        <w:t xml:space="preserve"> </w:t>
      </w:r>
    </w:p>
    <w:p w14:paraId="720DA762" w14:textId="2A377C98" w:rsidR="00CC7E40" w:rsidRDefault="00751B87" w:rsidP="00CC7E40">
      <w:pPr>
        <w:jc w:val="center"/>
        <w:rPr>
          <w:rFonts w:ascii="Times" w:hAnsi="Times" w:cs="Times New Roman"/>
          <w:b/>
          <w:sz w:val="28"/>
          <w:lang w:val="en-US"/>
        </w:rPr>
      </w:pPr>
      <w:r>
        <w:rPr>
          <w:rFonts w:ascii="Times" w:hAnsi="Times" w:cs="Times New Roman"/>
          <w:b/>
          <w:sz w:val="28"/>
          <w:lang w:val="en-US"/>
        </w:rPr>
        <w:t>to the financing of social protection</w:t>
      </w:r>
    </w:p>
    <w:p w14:paraId="2DB3A138" w14:textId="5F3CBE8E" w:rsidR="003D305D" w:rsidRDefault="003D305D" w:rsidP="00CC7E40">
      <w:pPr>
        <w:jc w:val="center"/>
        <w:rPr>
          <w:rFonts w:ascii="Times" w:hAnsi="Times" w:cs="Times New Roman"/>
          <w:b/>
          <w:sz w:val="28"/>
          <w:lang w:val="en-US"/>
        </w:rPr>
      </w:pPr>
    </w:p>
    <w:p w14:paraId="386725ED" w14:textId="2D13F992" w:rsidR="003D305D" w:rsidRDefault="003D305D" w:rsidP="00CC7E40">
      <w:pPr>
        <w:jc w:val="center"/>
        <w:rPr>
          <w:rFonts w:ascii="Times" w:hAnsi="Times" w:cs="Times New Roman"/>
          <w:b/>
          <w:sz w:val="28"/>
          <w:lang w:val="en-US"/>
        </w:rPr>
      </w:pPr>
      <w:r>
        <w:rPr>
          <w:rFonts w:ascii="Times" w:hAnsi="Times" w:cs="Times New Roman"/>
          <w:b/>
          <w:sz w:val="28"/>
          <w:lang w:val="en-US"/>
        </w:rPr>
        <w:t>2 May 2022</w:t>
      </w:r>
    </w:p>
    <w:p w14:paraId="4A14E422" w14:textId="657CBBC8" w:rsidR="00CC7E40" w:rsidRDefault="00CC7E40" w:rsidP="00CC7E40">
      <w:pPr>
        <w:jc w:val="center"/>
        <w:rPr>
          <w:rFonts w:ascii="Times New Roman" w:hAnsi="Times New Roman" w:cs="Times New Roman"/>
          <w:b/>
          <w:sz w:val="24"/>
          <w:lang w:val="en-US"/>
        </w:rPr>
      </w:pPr>
    </w:p>
    <w:p w14:paraId="7D3CC9F5" w14:textId="77777777" w:rsidR="003D305D" w:rsidRDefault="003D305D" w:rsidP="00CC7E40">
      <w:pPr>
        <w:jc w:val="center"/>
        <w:rPr>
          <w:rFonts w:ascii="Times New Roman" w:hAnsi="Times New Roman" w:cs="Times New Roman"/>
          <w:b/>
          <w:sz w:val="24"/>
          <w:lang w:val="en-US"/>
        </w:rPr>
      </w:pPr>
    </w:p>
    <w:p w14:paraId="1ED1B42F" w14:textId="5642C10B" w:rsidR="00751B87" w:rsidRDefault="00751B87" w:rsidP="00CC7E40">
      <w:pPr>
        <w:rPr>
          <w:rFonts w:ascii="Times New Roman" w:hAnsi="Times New Roman" w:cs="Times New Roman"/>
          <w:b/>
          <w:sz w:val="24"/>
        </w:rPr>
      </w:pPr>
    </w:p>
    <w:p w14:paraId="1B36B477" w14:textId="4261FDD1" w:rsidR="00205E2F" w:rsidRDefault="00205E2F" w:rsidP="00205E2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rPr>
      </w:pPr>
      <w:r>
        <w:rPr>
          <w:rFonts w:ascii="Times New Roman" w:hAnsi="Times New Roman" w:cs="Times New Roman"/>
          <w:b/>
          <w:sz w:val="24"/>
        </w:rPr>
        <w:t>SUMMARY</w:t>
      </w:r>
    </w:p>
    <w:p w14:paraId="0B85BF13" w14:textId="77777777" w:rsidR="00205E2F" w:rsidRDefault="00205E2F" w:rsidP="00205E2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rPr>
      </w:pPr>
    </w:p>
    <w:p w14:paraId="59F4A06E" w14:textId="1CB5F507" w:rsidR="006B7D72" w:rsidRPr="00205E2F" w:rsidRDefault="006B7D72" w:rsidP="00205E2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rPr>
      </w:pPr>
      <w:r w:rsidRPr="00205E2F">
        <w:rPr>
          <w:rFonts w:ascii="Times New Roman" w:hAnsi="Times New Roman" w:cs="Times New Roman"/>
          <w:i/>
          <w:sz w:val="24"/>
        </w:rPr>
        <w:t xml:space="preserve">This Briefing Note is intended as a contribution to the debate on the role of social protection in the new social contract that should allow to put the economy and societies on a sustainable track in this reconstruction phase, in line with the 2030 Agenda for Sustainable Development. It recalls the role of social protection (1) as well as the estimates of the financing needs for the universalisation of social protection floors (2). It then focuses on the role of international solidarity in closing the financing gap for countries which currently lack the fiscal space needed to guarantee the right to social security (3), and clarifies how the proposals for a Global Fund for Social Protection relate to other similar initiatives, including the Global Accelerator for Jobs and Social Protection, and the IMF's Poverty Reduction and Growth Trust and the most recently announced Resilience and Stability Trust (4). Finally, the Briefing Note provides an initial mapping of the </w:t>
      </w:r>
      <w:r w:rsidR="00205E2F" w:rsidRPr="00205E2F">
        <w:rPr>
          <w:rFonts w:ascii="Times New Roman" w:hAnsi="Times New Roman" w:cs="Times New Roman"/>
          <w:i/>
          <w:sz w:val="24"/>
        </w:rPr>
        <w:t xml:space="preserve">financing options that exist </w:t>
      </w:r>
      <w:proofErr w:type="gramStart"/>
      <w:r w:rsidR="00205E2F" w:rsidRPr="00205E2F">
        <w:rPr>
          <w:rFonts w:ascii="Times New Roman" w:hAnsi="Times New Roman" w:cs="Times New Roman"/>
          <w:i/>
          <w:sz w:val="24"/>
        </w:rPr>
        <w:t>in order to</w:t>
      </w:r>
      <w:proofErr w:type="gramEnd"/>
      <w:r w:rsidR="00205E2F" w:rsidRPr="00205E2F">
        <w:rPr>
          <w:rFonts w:ascii="Times New Roman" w:hAnsi="Times New Roman" w:cs="Times New Roman"/>
          <w:i/>
          <w:sz w:val="24"/>
        </w:rPr>
        <w:t xml:space="preserve"> enhance international solidarity for the establishment of social protection floors and the extension of their coverage (5).</w:t>
      </w:r>
    </w:p>
    <w:p w14:paraId="6D8B89A6" w14:textId="725A327F" w:rsidR="006B7D72" w:rsidRDefault="006B7D72" w:rsidP="00CC7E40">
      <w:pPr>
        <w:rPr>
          <w:rFonts w:ascii="Times New Roman" w:hAnsi="Times New Roman" w:cs="Times New Roman"/>
          <w:b/>
          <w:sz w:val="24"/>
        </w:rPr>
      </w:pPr>
    </w:p>
    <w:p w14:paraId="095037E3" w14:textId="77777777" w:rsidR="003D305D" w:rsidRDefault="003D305D" w:rsidP="00CC7E40">
      <w:pPr>
        <w:rPr>
          <w:rFonts w:ascii="Times New Roman" w:hAnsi="Times New Roman" w:cs="Times New Roman"/>
          <w:b/>
          <w:sz w:val="24"/>
        </w:rPr>
      </w:pPr>
    </w:p>
    <w:p w14:paraId="109A6D3C" w14:textId="77777777" w:rsidR="00205E2F" w:rsidRDefault="00205E2F" w:rsidP="00751B87">
      <w:pPr>
        <w:jc w:val="both"/>
        <w:rPr>
          <w:rFonts w:ascii="Times" w:hAnsi="Times" w:cs="Times New Roman"/>
          <w:b/>
        </w:rPr>
      </w:pPr>
    </w:p>
    <w:p w14:paraId="0903B3B7" w14:textId="18EE7F68" w:rsidR="00122C69" w:rsidRPr="00751B87" w:rsidRDefault="00CC7E40" w:rsidP="00751B87">
      <w:pPr>
        <w:jc w:val="both"/>
        <w:rPr>
          <w:rFonts w:ascii="Times" w:hAnsi="Times" w:cs="Times New Roman"/>
          <w:b/>
          <w:lang w:val="en-US"/>
        </w:rPr>
      </w:pPr>
      <w:r w:rsidRPr="00751B87">
        <w:rPr>
          <w:rFonts w:ascii="Times" w:hAnsi="Times" w:cs="Times New Roman"/>
          <w:b/>
        </w:rPr>
        <w:t xml:space="preserve">1. Why do we need to invest more </w:t>
      </w:r>
      <w:r w:rsidR="00E704DF" w:rsidRPr="00751B87">
        <w:rPr>
          <w:rFonts w:ascii="Times" w:hAnsi="Times" w:cs="Times New Roman"/>
          <w:b/>
        </w:rPr>
        <w:t>on s</w:t>
      </w:r>
      <w:r w:rsidR="00122C69" w:rsidRPr="00751B87">
        <w:rPr>
          <w:rFonts w:ascii="Times" w:hAnsi="Times" w:cs="Times New Roman"/>
          <w:b/>
        </w:rPr>
        <w:t>ocial protection</w:t>
      </w:r>
      <w:r w:rsidRPr="00751B87">
        <w:rPr>
          <w:rFonts w:ascii="Times" w:hAnsi="Times" w:cs="Times New Roman"/>
          <w:b/>
        </w:rPr>
        <w:t>?</w:t>
      </w:r>
      <w:r w:rsidR="00122C69" w:rsidRPr="00751B87">
        <w:rPr>
          <w:rFonts w:ascii="Times" w:hAnsi="Times" w:cs="Times New Roman"/>
          <w:b/>
        </w:rPr>
        <w:t xml:space="preserve"> </w:t>
      </w:r>
    </w:p>
    <w:p w14:paraId="6E121CFD" w14:textId="427E3D8F" w:rsidR="002D42B5" w:rsidRPr="00751B87" w:rsidRDefault="000104F6" w:rsidP="00751B87">
      <w:pPr>
        <w:spacing w:before="100" w:beforeAutospacing="1" w:after="100" w:afterAutospacing="1"/>
        <w:jc w:val="both"/>
        <w:rPr>
          <w:rFonts w:ascii="Times" w:hAnsi="Times" w:cs="Times New Roman"/>
        </w:rPr>
      </w:pPr>
      <w:r w:rsidRPr="00751B87">
        <w:rPr>
          <w:rFonts w:ascii="Times" w:hAnsi="Times" w:cs="Times New Roman"/>
          <w:lang w:val="en-US"/>
        </w:rPr>
        <w:t>Proposals for the increase of international financing for social protection start from a simple finding: t</w:t>
      </w:r>
      <w:r w:rsidR="00AE2DC5" w:rsidRPr="00751B87">
        <w:rPr>
          <w:rFonts w:ascii="Times" w:hAnsi="Times" w:cs="Times New Roman"/>
          <w:lang w:val="en-US"/>
        </w:rPr>
        <w:t>oo</w:t>
      </w:r>
      <w:r w:rsidR="00BB3D7E" w:rsidRPr="00751B87">
        <w:rPr>
          <w:rFonts w:ascii="Times" w:hAnsi="Times" w:cs="Times New Roman"/>
        </w:rPr>
        <w:t xml:space="preserve"> little h</w:t>
      </w:r>
      <w:r w:rsidR="00345347" w:rsidRPr="00751B87">
        <w:rPr>
          <w:rFonts w:ascii="Times" w:hAnsi="Times" w:cs="Times New Roman"/>
        </w:rPr>
        <w:t>as</w:t>
      </w:r>
      <w:r w:rsidR="00B74FE8" w:rsidRPr="00751B87">
        <w:rPr>
          <w:rFonts w:ascii="Times" w:hAnsi="Times" w:cs="Times New Roman"/>
        </w:rPr>
        <w:t xml:space="preserve"> been</w:t>
      </w:r>
      <w:r w:rsidR="00345347" w:rsidRPr="00751B87">
        <w:rPr>
          <w:rFonts w:ascii="Times" w:hAnsi="Times" w:cs="Times New Roman"/>
        </w:rPr>
        <w:t xml:space="preserve"> invested in social protection in the past.</w:t>
      </w:r>
      <w:r w:rsidR="00345347" w:rsidRPr="00751B87">
        <w:rPr>
          <w:rFonts w:ascii="Times" w:hAnsi="Times" w:cs="Times New Roman"/>
          <w:b/>
        </w:rPr>
        <w:t xml:space="preserve"> </w:t>
      </w:r>
      <w:r w:rsidR="00345347" w:rsidRPr="00751B87">
        <w:rPr>
          <w:rFonts w:ascii="Times" w:hAnsi="Times" w:cs="Times New Roman"/>
        </w:rPr>
        <w:t>The COVID-19 pandemic therefore</w:t>
      </w:r>
      <w:r w:rsidR="00B74FE8" w:rsidRPr="00751B87">
        <w:rPr>
          <w:rFonts w:ascii="Times" w:hAnsi="Times" w:cs="Times New Roman"/>
        </w:rPr>
        <w:t xml:space="preserve"> caught countries off guard and</w:t>
      </w:r>
      <w:r w:rsidR="00345347" w:rsidRPr="00751B87">
        <w:rPr>
          <w:rFonts w:ascii="Times" w:hAnsi="Times" w:cs="Times New Roman"/>
        </w:rPr>
        <w:t xml:space="preserve"> the emergency responses of countries to the social impacts of the pandemic remained largely insufficient. A total of 2.7 billion people worldwide have not received any support to face the crisis and, as a result, </w:t>
      </w:r>
      <w:r w:rsidRPr="00751B87">
        <w:rPr>
          <w:rFonts w:ascii="Times" w:hAnsi="Times" w:cs="Times New Roman"/>
        </w:rPr>
        <w:t>according to</w:t>
      </w:r>
      <w:r w:rsidR="00345347" w:rsidRPr="00751B87">
        <w:rPr>
          <w:rFonts w:ascii="Times" w:hAnsi="Times" w:cs="Times New Roman"/>
        </w:rPr>
        <w:t xml:space="preserve"> </w:t>
      </w:r>
      <w:hyperlink r:id="rId8" w:history="1">
        <w:r w:rsidR="00345347" w:rsidRPr="00751B87">
          <w:rPr>
            <w:rStyle w:val="Hipervnculo"/>
            <w:rFonts w:ascii="Times" w:hAnsi="Times" w:cs="Times New Roman"/>
          </w:rPr>
          <w:t>World Bank estimates</w:t>
        </w:r>
      </w:hyperlink>
      <w:r w:rsidRPr="00751B87">
        <w:rPr>
          <w:rFonts w:ascii="Times" w:hAnsi="Times" w:cs="Times New Roman"/>
        </w:rPr>
        <w:t>,</w:t>
      </w:r>
      <w:r w:rsidR="00345347" w:rsidRPr="00751B87">
        <w:rPr>
          <w:rFonts w:ascii="Times" w:hAnsi="Times" w:cs="Times New Roman"/>
        </w:rPr>
        <w:t xml:space="preserve"> an additional 88 million to 115 million people have been pushed into extreme poverty by the COVID-19 crisis in 2020 alone, with an additional increase of bet</w:t>
      </w:r>
      <w:r w:rsidR="00B74FE8" w:rsidRPr="00751B87">
        <w:rPr>
          <w:rFonts w:ascii="Times" w:hAnsi="Times" w:cs="Times New Roman"/>
        </w:rPr>
        <w:t>ween 23 million and 35 million</w:t>
      </w:r>
      <w:r w:rsidR="002C0232" w:rsidRPr="00751B87">
        <w:rPr>
          <w:rFonts w:ascii="Times" w:hAnsi="Times" w:cs="Times New Roman"/>
        </w:rPr>
        <w:t xml:space="preserve"> in 2021.</w:t>
      </w:r>
      <w:r w:rsidR="00345347" w:rsidRPr="00751B87">
        <w:rPr>
          <w:rFonts w:ascii="Times" w:hAnsi="Times" w:cs="Times New Roman"/>
        </w:rPr>
        <w:t xml:space="preserve"> </w:t>
      </w:r>
    </w:p>
    <w:p w14:paraId="47EF07E0" w14:textId="1E30E644" w:rsidR="002D42B5" w:rsidRPr="00751B87" w:rsidRDefault="00345347" w:rsidP="00751B87">
      <w:pPr>
        <w:spacing w:before="100" w:beforeAutospacing="1" w:after="100" w:afterAutospacing="1"/>
        <w:jc w:val="both"/>
        <w:rPr>
          <w:rFonts w:ascii="Times" w:hAnsi="Times" w:cs="Times New Roman"/>
        </w:rPr>
      </w:pPr>
      <w:r w:rsidRPr="00751B87">
        <w:rPr>
          <w:rFonts w:ascii="Times" w:hAnsi="Times" w:cs="Times New Roman"/>
        </w:rPr>
        <w:t xml:space="preserve">This is the lesson from the crisis: </w:t>
      </w:r>
      <w:proofErr w:type="gramStart"/>
      <w:r w:rsidRPr="00751B87">
        <w:rPr>
          <w:rFonts w:ascii="Times" w:hAnsi="Times" w:cs="Times New Roman"/>
        </w:rPr>
        <w:t>in order to</w:t>
      </w:r>
      <w:proofErr w:type="gramEnd"/>
      <w:r w:rsidRPr="00751B87">
        <w:rPr>
          <w:rFonts w:ascii="Times" w:hAnsi="Times" w:cs="Times New Roman"/>
        </w:rPr>
        <w:t xml:space="preserve"> strengthen the resilience of societies against shocks, we need to do more to fulfil the right to social security.</w:t>
      </w:r>
      <w:r w:rsidR="002D42B5" w:rsidRPr="00751B87">
        <w:rPr>
          <w:rFonts w:ascii="Times" w:hAnsi="Times" w:cs="Times New Roman"/>
        </w:rPr>
        <w:t xml:space="preserve"> Social protection plays a stabilizing role in times of economic downturn because of its poverty-alleviation impacts and its ability to raise consumption levels of low-income households. Social protection also allows households to increase their savings, protecting them from having to sell productive assets in times of crisis and from being driven into </w:t>
      </w:r>
      <w:r w:rsidR="002D42B5" w:rsidRPr="00751B87">
        <w:rPr>
          <w:rFonts w:ascii="Times" w:hAnsi="Times" w:cs="Times New Roman"/>
        </w:rPr>
        <w:lastRenderedPageBreak/>
        <w:t>destitution because of catastrophic health payments. It is also critical to ensure inclusive and sustainable growth, favouring a form of development that is more equally shared, with more significant poverty-reduction impacts.</w:t>
      </w:r>
    </w:p>
    <w:p w14:paraId="36E3EF7D" w14:textId="1BDF411A" w:rsidR="00CC7E40" w:rsidRPr="00751B87" w:rsidRDefault="00CC7E40" w:rsidP="00751B87">
      <w:pPr>
        <w:spacing w:before="100" w:beforeAutospacing="1" w:after="100" w:afterAutospacing="1"/>
        <w:jc w:val="both"/>
        <w:rPr>
          <w:rFonts w:ascii="Times" w:hAnsi="Times" w:cs="Times New Roman"/>
          <w:b/>
        </w:rPr>
      </w:pPr>
      <w:r w:rsidRPr="00751B87">
        <w:rPr>
          <w:rFonts w:ascii="Times" w:hAnsi="Times" w:cs="Times New Roman"/>
          <w:b/>
        </w:rPr>
        <w:t>2. Is the universalisation of social protection floors affordable?</w:t>
      </w:r>
    </w:p>
    <w:p w14:paraId="72A0A155" w14:textId="0138AD56" w:rsidR="0034497E" w:rsidRPr="00751B87" w:rsidRDefault="0034497E" w:rsidP="00751B87">
      <w:pPr>
        <w:spacing w:before="100" w:beforeAutospacing="1" w:after="100" w:afterAutospacing="1"/>
        <w:jc w:val="both"/>
        <w:rPr>
          <w:rFonts w:ascii="Times" w:hAnsi="Times" w:cs="Times New Roman"/>
        </w:rPr>
      </w:pPr>
      <w:r w:rsidRPr="00751B87">
        <w:rPr>
          <w:rFonts w:ascii="Times" w:hAnsi="Times" w:cs="Arial"/>
          <w:color w:val="000000" w:themeColor="text1"/>
          <w:lang w:val="en-US"/>
        </w:rPr>
        <w:t xml:space="preserve">The </w:t>
      </w:r>
      <w:hyperlink r:id="rId9" w:history="1">
        <w:r w:rsidRPr="00751B87">
          <w:rPr>
            <w:rStyle w:val="Hipervnculo"/>
            <w:rFonts w:ascii="Times" w:hAnsi="Times" w:cs="Arial"/>
            <w:lang w:val="en-US"/>
          </w:rPr>
          <w:t>most recent ILO estimates</w:t>
        </w:r>
      </w:hyperlink>
      <w:r w:rsidRPr="00751B87">
        <w:rPr>
          <w:rFonts w:ascii="Times" w:hAnsi="Times" w:cs="Arial"/>
          <w:color w:val="000000" w:themeColor="text1"/>
          <w:lang w:val="en-US"/>
        </w:rPr>
        <w:t xml:space="preserve"> (taking into account the impacts of the COVID-19 crisis) are that the financing gap for low-income countries is US$77.9 billion (including US$41.8 billion for healthcare): this is therefore the sum it would take to allow the 32 poorest countries (</w:t>
      </w:r>
      <w:r w:rsidRPr="00751B87">
        <w:rPr>
          <w:rFonts w:ascii="Times" w:hAnsi="Times" w:cs="Times New Roman"/>
        </w:rPr>
        <w:t>with an annual per capita gross national income (GNI) of less than $1,026)</w:t>
      </w:r>
      <w:r w:rsidRPr="00751B87">
        <w:rPr>
          <w:rFonts w:ascii="Times" w:hAnsi="Times" w:cs="Arial"/>
          <w:color w:val="000000" w:themeColor="text1"/>
          <w:lang w:val="en-US"/>
        </w:rPr>
        <w:t xml:space="preserve"> to guarantee income security to their population of 711 million, as pledged in ILO Recommendation (No. 202) on National Social Protection Floors (R202). </w:t>
      </w:r>
      <w:r w:rsidR="00751B87" w:rsidRPr="00751B87">
        <w:rPr>
          <w:rFonts w:ascii="Times" w:hAnsi="Times" w:cs="Arial"/>
          <w:color w:val="000000" w:themeColor="text1"/>
          <w:lang w:val="en-US"/>
        </w:rPr>
        <w:t xml:space="preserve">(By way of comparison, lower- and upper-middle-income countries would need to invest additional US$362.9 billion and US$750.8 billion respectively, equivalent to 5.1 and 3.1 percent of their respective GDPs.) </w:t>
      </w:r>
      <w:r w:rsidRPr="00751B87">
        <w:rPr>
          <w:rFonts w:ascii="Times" w:hAnsi="Times" w:cs="Arial"/>
          <w:color w:val="000000" w:themeColor="text1"/>
          <w:lang w:val="en-US"/>
        </w:rPr>
        <w:t>While this represents 15.9 percent of their GDP —an altogether unaffordable amount for low-income countries</w:t>
      </w:r>
      <w:r w:rsidR="000F2020" w:rsidRPr="00751B87">
        <w:rPr>
          <w:rFonts w:ascii="Times" w:hAnsi="Times" w:cs="Arial"/>
          <w:color w:val="000000" w:themeColor="text1"/>
          <w:lang w:val="en-US"/>
        </w:rPr>
        <w:t xml:space="preserve"> </w:t>
      </w:r>
      <w:r w:rsidRPr="00751B87">
        <w:rPr>
          <w:rFonts w:ascii="Times" w:hAnsi="Times" w:cs="Arial"/>
          <w:color w:val="000000" w:themeColor="text1"/>
          <w:lang w:val="en-US"/>
        </w:rPr>
        <w:t xml:space="preserve">— it is a modest sum for rich countries collectively. Indeed, by way of comparison, it represents only about </w:t>
      </w:r>
      <w:r w:rsidRPr="00751B87">
        <w:rPr>
          <w:rFonts w:ascii="Times" w:hAnsi="Times" w:cs="Arial"/>
          <w:i/>
          <w:color w:val="000000" w:themeColor="text1"/>
          <w:lang w:val="en-US"/>
        </w:rPr>
        <w:t>half</w:t>
      </w:r>
      <w:r w:rsidRPr="00751B87">
        <w:rPr>
          <w:rFonts w:ascii="Times" w:hAnsi="Times" w:cs="Arial"/>
          <w:color w:val="000000" w:themeColor="text1"/>
          <w:lang w:val="en-US"/>
        </w:rPr>
        <w:t xml:space="preserve"> of the US$151.7 billion </w:t>
      </w:r>
      <w:hyperlink r:id="rId10" w:history="1">
        <w:r w:rsidRPr="00751B87">
          <w:rPr>
            <w:rStyle w:val="Hipervnculo"/>
            <w:rFonts w:ascii="Times" w:hAnsi="Times" w:cs="Arial"/>
            <w:lang w:val="en-US"/>
          </w:rPr>
          <w:t>provided</w:t>
        </w:r>
      </w:hyperlink>
      <w:r w:rsidRPr="00751B87">
        <w:rPr>
          <w:rFonts w:ascii="Times" w:hAnsi="Times" w:cs="Arial"/>
          <w:color w:val="000000" w:themeColor="text1"/>
          <w:lang w:val="en-US"/>
        </w:rPr>
        <w:t xml:space="preserve"> in official development assistance (ODA) by the 30 OECD countries members of its Development Assistance Committee in 2019, representing 0.30% of their combined GNI.</w:t>
      </w:r>
    </w:p>
    <w:p w14:paraId="18A93589" w14:textId="5EC0265D" w:rsidR="00122C69" w:rsidRPr="00751B87" w:rsidRDefault="003E3B9D" w:rsidP="00751B87">
      <w:pPr>
        <w:spacing w:before="100" w:beforeAutospacing="1" w:after="100" w:afterAutospacing="1"/>
        <w:jc w:val="both"/>
        <w:rPr>
          <w:rFonts w:ascii="Times" w:hAnsi="Times" w:cs="Times New Roman"/>
        </w:rPr>
      </w:pPr>
      <w:r w:rsidRPr="00751B87">
        <w:rPr>
          <w:rFonts w:ascii="Times" w:hAnsi="Times" w:cs="Times New Roman"/>
        </w:rPr>
        <w:t>Beyond the numbers, however, what matters is the nature of the investment in social protec</w:t>
      </w:r>
      <w:r w:rsidR="002D42B5" w:rsidRPr="00751B87">
        <w:rPr>
          <w:rFonts w:ascii="Times" w:hAnsi="Times" w:cs="Times New Roman"/>
        </w:rPr>
        <w:t>tion. If financing through the Global F</w:t>
      </w:r>
      <w:r w:rsidRPr="00751B87">
        <w:rPr>
          <w:rFonts w:ascii="Times" w:hAnsi="Times" w:cs="Times New Roman"/>
        </w:rPr>
        <w:t xml:space="preserve">und were to be made conditional upon beneficiary countries investing more in social protection by mobilizing domestic resources, it could lead gradually to a virtuous cycle emerging, in which increased international support contributes to inclusive growth and to social resilience, allowing public revenues to grow, thereby </w:t>
      </w:r>
      <w:r w:rsidR="000104F6" w:rsidRPr="00751B87">
        <w:rPr>
          <w:rFonts w:ascii="Times" w:hAnsi="Times" w:cs="Times New Roman"/>
        </w:rPr>
        <w:t>allowing</w:t>
      </w:r>
      <w:r w:rsidRPr="00751B87">
        <w:rPr>
          <w:rFonts w:ascii="Times" w:hAnsi="Times" w:cs="Times New Roman"/>
        </w:rPr>
        <w:t xml:space="preserve"> increased mobilization of domestic resources. In that way, international assistance creates a situation not of dependency, but rather the opposite. It allows countries to move away from dependency on short-term, ad hoc aid of a humanitarian nature, and to gradually gain the fiscal space required to finance social protection without external support.</w:t>
      </w:r>
      <w:r w:rsidR="00CC7E40" w:rsidRPr="00751B87">
        <w:rPr>
          <w:rFonts w:ascii="Times" w:hAnsi="Times" w:cs="Times New Roman"/>
        </w:rPr>
        <w:t xml:space="preserve"> This should be seen as an investment with potentially high returns, since it leads to building human capital, has significant multiplier effects in the local economy, and contributes to inclusive growth and to resilience in times of crisis. </w:t>
      </w:r>
    </w:p>
    <w:p w14:paraId="25EF1665" w14:textId="0751DD56" w:rsidR="0086725D" w:rsidRPr="00751B87" w:rsidRDefault="003C5BB6" w:rsidP="00751B87">
      <w:pPr>
        <w:spacing w:before="100" w:beforeAutospacing="1" w:after="100" w:afterAutospacing="1"/>
        <w:jc w:val="both"/>
        <w:rPr>
          <w:rFonts w:ascii="Times" w:eastAsia="Times New Roman" w:hAnsi="Times" w:cs="Times New Roman"/>
          <w:lang w:val="en-US" w:bidi="ne-NP"/>
        </w:rPr>
      </w:pPr>
      <w:r w:rsidRPr="00751B87">
        <w:rPr>
          <w:rFonts w:ascii="Times" w:hAnsi="Times" w:cs="Times New Roman"/>
          <w:b/>
          <w:lang w:val="en-US"/>
        </w:rPr>
        <w:t>3. Is there s</w:t>
      </w:r>
      <w:r w:rsidR="00CC7E40" w:rsidRPr="00751B87">
        <w:rPr>
          <w:rFonts w:ascii="Times" w:hAnsi="Times" w:cs="Times New Roman"/>
          <w:b/>
          <w:lang w:val="en-US"/>
        </w:rPr>
        <w:t>upport for increased in</w:t>
      </w:r>
      <w:r w:rsidRPr="00751B87">
        <w:rPr>
          <w:rFonts w:ascii="Times" w:hAnsi="Times" w:cs="Times New Roman"/>
          <w:b/>
          <w:lang w:val="en-US"/>
        </w:rPr>
        <w:t>ternational solidarity to encourage investment in social protection?</w:t>
      </w:r>
    </w:p>
    <w:p w14:paraId="1ECFA5AE" w14:textId="77777777" w:rsidR="003C5BB6" w:rsidRPr="00751B87" w:rsidRDefault="00D81A3A" w:rsidP="00751B87">
      <w:pPr>
        <w:spacing w:before="100" w:beforeAutospacing="1" w:after="100" w:afterAutospacing="1"/>
        <w:jc w:val="both"/>
        <w:rPr>
          <w:rFonts w:ascii="Times" w:eastAsia="Times New Roman" w:hAnsi="Times" w:cs="Times New Roman"/>
          <w:lang w:val="en-US" w:eastAsia="fr-FR"/>
        </w:rPr>
      </w:pPr>
      <w:r w:rsidRPr="00751B87">
        <w:rPr>
          <w:rFonts w:ascii="Times" w:hAnsi="Times" w:cs="Times New Roman"/>
          <w:lang w:val="en-US"/>
        </w:rPr>
        <w:t>S</w:t>
      </w:r>
      <w:r w:rsidR="0086725D" w:rsidRPr="00751B87">
        <w:rPr>
          <w:rFonts w:ascii="Times" w:hAnsi="Times" w:cs="Times New Roman"/>
          <w:lang w:val="en-US"/>
        </w:rPr>
        <w:t xml:space="preserve">upport </w:t>
      </w:r>
      <w:r w:rsidRPr="00751B87">
        <w:rPr>
          <w:rFonts w:ascii="Times" w:hAnsi="Times" w:cs="Times New Roman"/>
          <w:lang w:val="en-US"/>
        </w:rPr>
        <w:t xml:space="preserve">has gradually grown for </w:t>
      </w:r>
      <w:r w:rsidR="0086725D" w:rsidRPr="00751B87">
        <w:rPr>
          <w:rFonts w:ascii="Times" w:hAnsi="Times" w:cs="Times New Roman"/>
          <w:lang w:val="en-US"/>
        </w:rPr>
        <w:t>a Global Fund for Social Protection</w:t>
      </w:r>
      <w:r w:rsidRPr="00751B87">
        <w:rPr>
          <w:rFonts w:ascii="Times" w:hAnsi="Times" w:cs="Times New Roman"/>
          <w:lang w:val="en-US"/>
        </w:rPr>
        <w:t xml:space="preserve">, </w:t>
      </w:r>
      <w:proofErr w:type="gramStart"/>
      <w:r w:rsidRPr="00751B87">
        <w:rPr>
          <w:rFonts w:ascii="Times" w:hAnsi="Times" w:cs="Times New Roman"/>
          <w:lang w:val="en-US"/>
        </w:rPr>
        <w:t>in particular thanks to</w:t>
      </w:r>
      <w:proofErr w:type="gramEnd"/>
      <w:r w:rsidRPr="00751B87">
        <w:rPr>
          <w:rFonts w:ascii="Times" w:hAnsi="Times" w:cs="Times New Roman"/>
          <w:lang w:val="en-US"/>
        </w:rPr>
        <w:t xml:space="preserve"> the strong advocacy of global unions (through the International Trade Union Confederation) and </w:t>
      </w:r>
      <w:r w:rsidR="003C5BB6" w:rsidRPr="00751B87">
        <w:rPr>
          <w:rFonts w:ascii="Times" w:hAnsi="Times" w:cs="Times New Roman"/>
          <w:lang w:val="en-US"/>
        </w:rPr>
        <w:t xml:space="preserve">of </w:t>
      </w:r>
      <w:r w:rsidRPr="00751B87">
        <w:rPr>
          <w:rFonts w:ascii="Times" w:hAnsi="Times" w:cs="Times New Roman"/>
          <w:lang w:val="en-US"/>
        </w:rPr>
        <w:t xml:space="preserve">the Global Coalition for Social Protection Floors, </w:t>
      </w:r>
      <w:r w:rsidRPr="00751B87">
        <w:rPr>
          <w:rFonts w:ascii="Times" w:eastAsia="Times New Roman" w:hAnsi="Times" w:cs="Times New Roman"/>
          <w:lang w:val="en-US" w:eastAsia="fr-FR"/>
        </w:rPr>
        <w:t>a group of over a 100 civil society organizations and trade unions</w:t>
      </w:r>
      <w:r w:rsidRPr="00751B87">
        <w:rPr>
          <w:rFonts w:ascii="Times" w:eastAsia="Times New Roman" w:hAnsi="Times" w:cs="Times New Roman"/>
          <w:bCs/>
          <w:lang w:val="en-US" w:eastAsia="fr-FR"/>
        </w:rPr>
        <w:t>.</w:t>
      </w:r>
      <w:r w:rsidRPr="00751B87">
        <w:rPr>
          <w:rFonts w:ascii="Times" w:eastAsia="Times New Roman" w:hAnsi="Times" w:cs="Times New Roman"/>
          <w:lang w:val="en-US" w:eastAsia="fr-FR"/>
        </w:rPr>
        <w:t xml:space="preserve"> </w:t>
      </w:r>
    </w:p>
    <w:p w14:paraId="31BCB2A9" w14:textId="2FE9CE73" w:rsidR="000F2020" w:rsidRPr="00751B87" w:rsidRDefault="00CC7E40" w:rsidP="00751B87">
      <w:pPr>
        <w:spacing w:before="100" w:beforeAutospacing="1" w:after="100" w:afterAutospacing="1"/>
        <w:jc w:val="both"/>
        <w:rPr>
          <w:rFonts w:ascii="Times" w:hAnsi="Times" w:cs="Times New Roman"/>
        </w:rPr>
      </w:pPr>
      <w:r w:rsidRPr="00751B87">
        <w:rPr>
          <w:rFonts w:ascii="Times" w:hAnsi="Times" w:cs="Times New Roman"/>
          <w:color w:val="000000"/>
          <w:lang w:val="en-US"/>
        </w:rPr>
        <w:t xml:space="preserve">On 19 June 2021, the International </w:t>
      </w:r>
      <w:proofErr w:type="spellStart"/>
      <w:r w:rsidRPr="00751B87">
        <w:rPr>
          <w:rFonts w:ascii="Times" w:hAnsi="Times" w:cs="Times New Roman"/>
          <w:color w:val="000000"/>
          <w:lang w:val="en-US"/>
        </w:rPr>
        <w:t>Labour</w:t>
      </w:r>
      <w:proofErr w:type="spellEnd"/>
      <w:r w:rsidRPr="00751B87">
        <w:rPr>
          <w:rFonts w:ascii="Times" w:hAnsi="Times" w:cs="Times New Roman"/>
          <w:color w:val="000000"/>
          <w:lang w:val="en-US"/>
        </w:rPr>
        <w:t xml:space="preserve"> Conference</w:t>
      </w:r>
      <w:r w:rsidRPr="00751B87">
        <w:rPr>
          <w:rStyle w:val="apple-converted-space"/>
          <w:rFonts w:ascii="Times" w:hAnsi="Times" w:cs="Times New Roman"/>
          <w:color w:val="000000"/>
          <w:lang w:val="en-US"/>
        </w:rPr>
        <w:t> </w:t>
      </w:r>
      <w:r w:rsidRPr="00751B87">
        <w:rPr>
          <w:rFonts w:ascii="Times" w:hAnsi="Times" w:cs="Times New Roman"/>
          <w:color w:val="000000" w:themeColor="text1"/>
          <w:lang w:val="en-US"/>
        </w:rPr>
        <w:t xml:space="preserve">gave a </w:t>
      </w:r>
      <w:r w:rsidRPr="00751B87">
        <w:rPr>
          <w:rFonts w:ascii="Times" w:hAnsi="Times" w:cs="Times New Roman"/>
          <w:lang w:val="en-US"/>
        </w:rPr>
        <w:t xml:space="preserve">mandate </w:t>
      </w:r>
      <w:r w:rsidRPr="00751B87">
        <w:rPr>
          <w:rFonts w:ascii="Times" w:hAnsi="Times" w:cs="Times New Roman"/>
          <w:color w:val="000000" w:themeColor="text1"/>
          <w:lang w:val="en-US"/>
        </w:rPr>
        <w:t>to</w:t>
      </w:r>
      <w:r w:rsidRPr="00751B87">
        <w:rPr>
          <w:rStyle w:val="apple-converted-space"/>
          <w:rFonts w:ascii="Times" w:hAnsi="Times" w:cs="Times New Roman"/>
          <w:color w:val="000000"/>
          <w:lang w:val="en-US"/>
        </w:rPr>
        <w:t> </w:t>
      </w:r>
      <w:r w:rsidRPr="00751B87">
        <w:rPr>
          <w:rFonts w:ascii="Times" w:hAnsi="Times" w:cs="Times New Roman"/>
          <w:color w:val="000000"/>
          <w:lang w:val="en-US"/>
        </w:rPr>
        <w:t xml:space="preserve">the International </w:t>
      </w:r>
      <w:proofErr w:type="spellStart"/>
      <w:r w:rsidRPr="00751B87">
        <w:rPr>
          <w:rFonts w:ascii="Times" w:hAnsi="Times" w:cs="Times New Roman"/>
          <w:color w:val="000000"/>
          <w:lang w:val="en-US"/>
        </w:rPr>
        <w:t>Labour</w:t>
      </w:r>
      <w:proofErr w:type="spellEnd"/>
      <w:r w:rsidRPr="00751B87">
        <w:rPr>
          <w:rFonts w:ascii="Times" w:hAnsi="Times" w:cs="Times New Roman"/>
          <w:color w:val="000000"/>
          <w:lang w:val="en-US"/>
        </w:rPr>
        <w:t xml:space="preserve"> Office to initiate and engage in discussions on concrete proposals for “</w:t>
      </w:r>
      <w:r w:rsidRPr="00751B87">
        <w:rPr>
          <w:rFonts w:ascii="Times" w:hAnsi="Times" w:cs="Times New Roman"/>
          <w:color w:val="222222"/>
          <w:lang w:val="en-US"/>
        </w:rPr>
        <w:t xml:space="preserve">a new international financing mechanism, such as a Global Social Protection Fund, which could complement and support domestic resource mobilization efforts in order to achieve universal social protection”. Also in June 2021, the UN Special Rapporteur on extreme poverty and human rights presented a </w:t>
      </w:r>
      <w:hyperlink r:id="rId11" w:history="1">
        <w:r w:rsidRPr="00751B87">
          <w:rPr>
            <w:rStyle w:val="Hipervnculo"/>
            <w:rFonts w:ascii="Times" w:hAnsi="Times" w:cs="Times New Roman"/>
            <w:lang w:val="en-US"/>
          </w:rPr>
          <w:t>report</w:t>
        </w:r>
      </w:hyperlink>
      <w:r w:rsidRPr="00751B87">
        <w:rPr>
          <w:rFonts w:ascii="Times" w:hAnsi="Times" w:cs="Times New Roman"/>
          <w:lang w:val="en-US"/>
        </w:rPr>
        <w:t xml:space="preserve"> to the UN Human Rights Council (A/HRC/47/36)</w:t>
      </w:r>
      <w:r w:rsidRPr="00751B87">
        <w:rPr>
          <w:rFonts w:ascii="Times" w:hAnsi="Times" w:cs="Times New Roman"/>
          <w:color w:val="222222"/>
          <w:lang w:val="en-US"/>
        </w:rPr>
        <w:t xml:space="preserve">, making the case and providing a roadmap for a Global Fund for Social Protection. In September 2021, as part of the "new social contract anchored in human rights", in his </w:t>
      </w:r>
      <w:hyperlink r:id="rId12" w:history="1">
        <w:r w:rsidRPr="00751B87">
          <w:rPr>
            <w:rStyle w:val="Hipervnculo"/>
            <w:rFonts w:ascii="Times" w:hAnsi="Times" w:cs="Times New Roman"/>
            <w:lang w:val="en-US"/>
          </w:rPr>
          <w:t>report</w:t>
        </w:r>
      </w:hyperlink>
      <w:r w:rsidRPr="00751B87">
        <w:rPr>
          <w:rFonts w:ascii="Times" w:hAnsi="Times" w:cs="Times New Roman"/>
          <w:lang w:val="en-US"/>
        </w:rPr>
        <w:t xml:space="preserve"> "Our Common Agenda", the United Nations Secretary-General noted that a Global Fund for Social Protection could “support countries in increasing levels of funding devoted to social protection over time” (p. 28). </w:t>
      </w:r>
    </w:p>
    <w:p w14:paraId="4D08CC68" w14:textId="11E81796" w:rsidR="000F2020" w:rsidRPr="00751B87" w:rsidRDefault="000F2020" w:rsidP="00751B87">
      <w:pPr>
        <w:jc w:val="both"/>
        <w:rPr>
          <w:rFonts w:ascii="Times" w:eastAsia="Times New Roman" w:hAnsi="Times" w:cs="Times New Roman"/>
          <w:b/>
          <w:lang w:val="en-US" w:eastAsia="fr-FR"/>
        </w:rPr>
      </w:pPr>
      <w:r w:rsidRPr="00751B87">
        <w:rPr>
          <w:rFonts w:ascii="Times" w:eastAsia="Times New Roman" w:hAnsi="Times" w:cs="Times New Roman"/>
          <w:b/>
          <w:lang w:val="en-US" w:eastAsia="fr-FR"/>
        </w:rPr>
        <w:lastRenderedPageBreak/>
        <w:t>4. How does the proposal for a new international financing mechanism in support of the establishment of social protection floors relate to other initiatives?</w:t>
      </w:r>
    </w:p>
    <w:p w14:paraId="5EE99CBB" w14:textId="77777777" w:rsidR="000F2020" w:rsidRPr="00751B87" w:rsidRDefault="000F2020" w:rsidP="00751B87">
      <w:pPr>
        <w:jc w:val="both"/>
        <w:rPr>
          <w:rFonts w:ascii="Times" w:eastAsia="Times New Roman" w:hAnsi="Times" w:cs="Times New Roman"/>
          <w:lang w:val="en-US" w:eastAsia="fr-FR"/>
        </w:rPr>
      </w:pPr>
    </w:p>
    <w:p w14:paraId="7115D827" w14:textId="1489C0FE" w:rsidR="00D81A3A" w:rsidRPr="00751B87" w:rsidRDefault="000F2020" w:rsidP="00751B87">
      <w:pPr>
        <w:jc w:val="both"/>
        <w:rPr>
          <w:rFonts w:ascii="Times" w:eastAsia="Times New Roman" w:hAnsi="Times" w:cs="Times New Roman"/>
          <w:lang w:val="en-US" w:eastAsia="fr-FR"/>
        </w:rPr>
      </w:pPr>
      <w:r w:rsidRPr="00751B87">
        <w:rPr>
          <w:rFonts w:ascii="Times" w:eastAsia="Times New Roman" w:hAnsi="Times" w:cs="Times New Roman"/>
          <w:lang w:val="en-US" w:eastAsia="fr-FR"/>
        </w:rPr>
        <w:t>In recent months</w:t>
      </w:r>
      <w:r w:rsidR="00E84BA0" w:rsidRPr="00751B87">
        <w:rPr>
          <w:rFonts w:ascii="Times" w:hAnsi="Times" w:cs="Times New Roman"/>
          <w:lang w:val="en-US"/>
        </w:rPr>
        <w:t xml:space="preserve">, other initiatives, which are complementary and mutually reinforcing, have been </w:t>
      </w:r>
      <w:r w:rsidR="00352707" w:rsidRPr="00751B87">
        <w:rPr>
          <w:rFonts w:ascii="Times" w:hAnsi="Times" w:cs="Times New Roman"/>
          <w:lang w:val="en-US"/>
        </w:rPr>
        <w:t xml:space="preserve">strengthened or </w:t>
      </w:r>
      <w:r w:rsidR="00E84BA0" w:rsidRPr="00751B87">
        <w:rPr>
          <w:rFonts w:ascii="Times" w:hAnsi="Times" w:cs="Times New Roman"/>
          <w:lang w:val="en-US"/>
        </w:rPr>
        <w:t>developed to mitigate the negative economic and social impacts of the COVID-19 pandemic</w:t>
      </w:r>
      <w:r w:rsidR="00D577B8" w:rsidRPr="00751B87">
        <w:rPr>
          <w:rFonts w:ascii="Times" w:hAnsi="Times" w:cs="Times New Roman"/>
          <w:lang w:val="en-US"/>
        </w:rPr>
        <w:t>. In addition, some tools have already been set up, to fulfil some of the functions the Global Fund for Social Protection would be intended to provide. The most significant of such initiatives and tools are the following</w:t>
      </w:r>
      <w:r w:rsidR="00E84BA0" w:rsidRPr="00751B87">
        <w:rPr>
          <w:rFonts w:ascii="Times" w:hAnsi="Times" w:cs="Times New Roman"/>
          <w:lang w:val="en-US"/>
        </w:rPr>
        <w:t>:</w:t>
      </w:r>
    </w:p>
    <w:p w14:paraId="4C9CE11F" w14:textId="77777777" w:rsidR="00D81A3A" w:rsidRPr="00751B87" w:rsidRDefault="00D81A3A" w:rsidP="00751B87">
      <w:pPr>
        <w:jc w:val="both"/>
        <w:rPr>
          <w:rFonts w:ascii="Times" w:eastAsia="Times New Roman" w:hAnsi="Times" w:cs="Times New Roman"/>
          <w:lang w:val="en-US" w:bidi="ne-NP"/>
        </w:rPr>
      </w:pPr>
    </w:p>
    <w:p w14:paraId="37A1357F" w14:textId="76236B94" w:rsidR="00D577B8" w:rsidRPr="00751B87" w:rsidRDefault="00D577B8" w:rsidP="00751B87">
      <w:pPr>
        <w:jc w:val="both"/>
        <w:rPr>
          <w:rFonts w:ascii="Times" w:eastAsia="Times New Roman" w:hAnsi="Times" w:cs="Times New Roman"/>
          <w:b/>
          <w:lang w:val="en-US" w:bidi="ne-NP"/>
        </w:rPr>
      </w:pPr>
      <w:r w:rsidRPr="00751B87">
        <w:rPr>
          <w:rFonts w:ascii="Times" w:eastAsia="Times New Roman" w:hAnsi="Times" w:cs="Times New Roman"/>
          <w:b/>
          <w:lang w:val="en-US" w:bidi="ne-NP"/>
        </w:rPr>
        <w:t>a) The Global Accelerator for Jobs and Social Protection</w:t>
      </w:r>
    </w:p>
    <w:p w14:paraId="6A5FCAD7" w14:textId="77777777" w:rsidR="00D577B8" w:rsidRPr="00751B87" w:rsidRDefault="00D577B8" w:rsidP="00751B87">
      <w:pPr>
        <w:jc w:val="both"/>
        <w:rPr>
          <w:rFonts w:ascii="Times" w:eastAsia="Times New Roman" w:hAnsi="Times" w:cs="Times New Roman"/>
          <w:lang w:val="en-US" w:bidi="ne-NP"/>
        </w:rPr>
      </w:pPr>
    </w:p>
    <w:p w14:paraId="513CC9FE" w14:textId="77F58746" w:rsidR="006A5A61" w:rsidRPr="00751B87" w:rsidRDefault="00D81A3A" w:rsidP="00751B87">
      <w:pPr>
        <w:jc w:val="both"/>
        <w:rPr>
          <w:rFonts w:ascii="Times" w:eastAsia="Times New Roman" w:hAnsi="Times" w:cs="Times New Roman"/>
          <w:lang w:val="en-US" w:eastAsia="fr-FR"/>
        </w:rPr>
      </w:pPr>
      <w:r w:rsidRPr="00751B87">
        <w:rPr>
          <w:rFonts w:ascii="Times" w:eastAsia="Times New Roman" w:hAnsi="Times" w:cs="Times New Roman"/>
          <w:lang w:val="en-US" w:bidi="ne-NP"/>
        </w:rPr>
        <w:t>In September 2021, t</w:t>
      </w:r>
      <w:r w:rsidR="0086725D" w:rsidRPr="00751B87">
        <w:rPr>
          <w:rFonts w:ascii="Times" w:eastAsia="Times New Roman" w:hAnsi="Times" w:cs="Times New Roman"/>
          <w:lang w:val="en-US" w:bidi="ne-NP"/>
        </w:rPr>
        <w:t xml:space="preserve">he </w:t>
      </w:r>
      <w:r w:rsidRPr="00751B87">
        <w:rPr>
          <w:rFonts w:ascii="Times" w:eastAsia="Times New Roman" w:hAnsi="Times" w:cs="Times New Roman"/>
          <w:lang w:val="en-US" w:bidi="ne-NP"/>
        </w:rPr>
        <w:t xml:space="preserve">UN </w:t>
      </w:r>
      <w:r w:rsidR="0086725D" w:rsidRPr="00751B87">
        <w:rPr>
          <w:rFonts w:ascii="Times" w:eastAsia="Times New Roman" w:hAnsi="Times" w:cs="Times New Roman"/>
          <w:lang w:val="en-US" w:bidi="ne-NP"/>
        </w:rPr>
        <w:t>Secretary-General and the Di</w:t>
      </w:r>
      <w:r w:rsidR="006A5A61" w:rsidRPr="00751B87">
        <w:rPr>
          <w:rFonts w:ascii="Times" w:eastAsia="Times New Roman" w:hAnsi="Times" w:cs="Times New Roman"/>
          <w:lang w:val="en-US" w:bidi="ne-NP"/>
        </w:rPr>
        <w:t>rector-General of the ILO</w:t>
      </w:r>
      <w:r w:rsidR="0086725D" w:rsidRPr="00751B87">
        <w:rPr>
          <w:rFonts w:ascii="Times" w:eastAsia="Times New Roman" w:hAnsi="Times" w:cs="Times New Roman"/>
          <w:lang w:val="en-US" w:bidi="ne-NP"/>
        </w:rPr>
        <w:t xml:space="preserve"> </w:t>
      </w:r>
      <w:hyperlink r:id="rId13" w:history="1">
        <w:r w:rsidR="0086725D" w:rsidRPr="00751B87">
          <w:rPr>
            <w:rStyle w:val="Hipervnculo"/>
            <w:rFonts w:ascii="Times" w:eastAsia="Times New Roman" w:hAnsi="Times" w:cs="Times New Roman"/>
            <w:lang w:val="en-US" w:bidi="ne-NP"/>
          </w:rPr>
          <w:t>launch</w:t>
        </w:r>
        <w:r w:rsidR="006A5A61" w:rsidRPr="00751B87">
          <w:rPr>
            <w:rStyle w:val="Hipervnculo"/>
            <w:rFonts w:ascii="Times" w:eastAsia="Times New Roman" w:hAnsi="Times" w:cs="Times New Roman"/>
            <w:lang w:val="en-US" w:bidi="ne-NP"/>
          </w:rPr>
          <w:t>ed</w:t>
        </w:r>
      </w:hyperlink>
      <w:r w:rsidR="006A5A61" w:rsidRPr="00751B87">
        <w:rPr>
          <w:rFonts w:ascii="Times" w:eastAsia="Times New Roman" w:hAnsi="Times" w:cs="Times New Roman"/>
          <w:lang w:val="en-US" w:bidi="ne-NP"/>
        </w:rPr>
        <w:t xml:space="preserve"> the initiative to set up the</w:t>
      </w:r>
      <w:r w:rsidR="0086725D" w:rsidRPr="00751B87">
        <w:rPr>
          <w:rFonts w:ascii="Times" w:eastAsia="Times New Roman" w:hAnsi="Times" w:cs="Times New Roman"/>
          <w:lang w:val="en-US" w:bidi="ne-NP"/>
        </w:rPr>
        <w:t xml:space="preserve"> </w:t>
      </w:r>
      <w:r w:rsidR="0086725D" w:rsidRPr="00751B87">
        <w:rPr>
          <w:rFonts w:ascii="Times" w:eastAsia="Times New Roman" w:hAnsi="Times" w:cs="Times New Roman"/>
          <w:b/>
          <w:lang w:val="en-US" w:bidi="ne-NP"/>
        </w:rPr>
        <w:t>Global Accelerator for Jobs and Social Protection</w:t>
      </w:r>
      <w:r w:rsidR="0086725D" w:rsidRPr="00751B87">
        <w:rPr>
          <w:rFonts w:ascii="Times" w:eastAsia="Times New Roman" w:hAnsi="Times" w:cs="Times New Roman"/>
          <w:lang w:val="en-US" w:bidi="ne-NP"/>
        </w:rPr>
        <w:t xml:space="preserve">. The Global Accelerator includes measures to create at least 400 million jobs – primarily in the green and care economies – through a US$ 982 billion fiscal stimulus plan, </w:t>
      </w:r>
      <w:proofErr w:type="gramStart"/>
      <w:r w:rsidR="0086725D" w:rsidRPr="00751B87">
        <w:rPr>
          <w:rFonts w:ascii="Times" w:eastAsia="Times New Roman" w:hAnsi="Times" w:cs="Times New Roman"/>
          <w:lang w:val="en-US" w:bidi="ne-NP"/>
        </w:rPr>
        <w:t>in order to</w:t>
      </w:r>
      <w:proofErr w:type="gramEnd"/>
      <w:r w:rsidR="0086725D" w:rsidRPr="00751B87">
        <w:rPr>
          <w:rFonts w:ascii="Times" w:eastAsia="Times New Roman" w:hAnsi="Times" w:cs="Times New Roman"/>
          <w:lang w:val="en-US" w:bidi="ne-NP"/>
        </w:rPr>
        <w:t xml:space="preserve"> respond to the immediate </w:t>
      </w:r>
      <w:proofErr w:type="spellStart"/>
      <w:r w:rsidR="0086725D" w:rsidRPr="00751B87">
        <w:rPr>
          <w:rFonts w:ascii="Times" w:eastAsia="Times New Roman" w:hAnsi="Times" w:cs="Times New Roman"/>
          <w:lang w:val="en-US" w:bidi="ne-NP"/>
        </w:rPr>
        <w:t>labour</w:t>
      </w:r>
      <w:proofErr w:type="spellEnd"/>
      <w:r w:rsidR="0086725D" w:rsidRPr="00751B87">
        <w:rPr>
          <w:rFonts w:ascii="Times" w:eastAsia="Times New Roman" w:hAnsi="Times" w:cs="Times New Roman"/>
          <w:lang w:val="en-US" w:bidi="ne-NP"/>
        </w:rPr>
        <w:t xml:space="preserve"> market shocks </w:t>
      </w:r>
      <w:r w:rsidR="00352707" w:rsidRPr="00751B87">
        <w:rPr>
          <w:rFonts w:ascii="Times" w:eastAsia="Times New Roman" w:hAnsi="Times" w:cs="Times New Roman"/>
          <w:lang w:val="en-US" w:bidi="ne-NP"/>
        </w:rPr>
        <w:t>of the crisis onset by the COVID</w:t>
      </w:r>
      <w:r w:rsidR="0086725D" w:rsidRPr="00751B87">
        <w:rPr>
          <w:rFonts w:ascii="Times" w:eastAsia="Times New Roman" w:hAnsi="Times" w:cs="Times New Roman"/>
          <w:lang w:val="en-US" w:bidi="ne-NP"/>
        </w:rPr>
        <w:t xml:space="preserve">-19 pandemic. It also seeks to raise resources from “a combination of national and international finances” (p. 23) to build social protection floors. </w:t>
      </w:r>
    </w:p>
    <w:p w14:paraId="0147365D" w14:textId="77777777" w:rsidR="000F2020" w:rsidRPr="00751B87" w:rsidRDefault="000F2020" w:rsidP="00751B87">
      <w:pPr>
        <w:jc w:val="both"/>
        <w:rPr>
          <w:rFonts w:ascii="Times" w:eastAsia="Times New Roman" w:hAnsi="Times" w:cs="Times New Roman"/>
          <w:b/>
          <w:lang w:val="en-US" w:bidi="ne-NP"/>
        </w:rPr>
      </w:pPr>
    </w:p>
    <w:p w14:paraId="2BD2788E" w14:textId="47513351" w:rsidR="0086725D" w:rsidRPr="00751B87" w:rsidRDefault="009A3C6B" w:rsidP="00751B87">
      <w:pPr>
        <w:jc w:val="both"/>
        <w:rPr>
          <w:rFonts w:ascii="Times" w:eastAsia="Times New Roman" w:hAnsi="Times" w:cs="Times New Roman"/>
          <w:b/>
          <w:bCs/>
          <w:lang w:val="en-US" w:bidi="ne-NP"/>
        </w:rPr>
      </w:pPr>
      <w:r w:rsidRPr="00751B87">
        <w:rPr>
          <w:rFonts w:ascii="Times" w:eastAsia="Times New Roman" w:hAnsi="Times" w:cs="Times New Roman"/>
          <w:b/>
          <w:lang w:val="en-US" w:bidi="ne-NP"/>
        </w:rPr>
        <w:t>Both</w:t>
      </w:r>
      <w:r w:rsidR="006A5A61" w:rsidRPr="00751B87">
        <w:rPr>
          <w:rFonts w:ascii="Times" w:eastAsia="Times New Roman" w:hAnsi="Times" w:cs="Times New Roman"/>
          <w:b/>
          <w:lang w:val="en-US" w:bidi="ne-NP"/>
        </w:rPr>
        <w:t xml:space="preserve"> initiative</w:t>
      </w:r>
      <w:r w:rsidRPr="00751B87">
        <w:rPr>
          <w:rFonts w:ascii="Times" w:eastAsia="Times New Roman" w:hAnsi="Times" w:cs="Times New Roman"/>
          <w:b/>
          <w:lang w:val="en-US" w:bidi="ne-NP"/>
        </w:rPr>
        <w:t>s</w:t>
      </w:r>
      <w:r w:rsidR="006A5A61" w:rsidRPr="00751B87">
        <w:rPr>
          <w:rFonts w:ascii="Times" w:eastAsia="Times New Roman" w:hAnsi="Times" w:cs="Times New Roman"/>
          <w:b/>
          <w:lang w:val="en-US" w:bidi="ne-NP"/>
        </w:rPr>
        <w:t xml:space="preserve"> </w:t>
      </w:r>
      <w:r w:rsidRPr="00751B87">
        <w:rPr>
          <w:rFonts w:ascii="Times" w:eastAsia="Times New Roman" w:hAnsi="Times" w:cs="Times New Roman"/>
          <w:b/>
          <w:lang w:val="en-US" w:bidi="ne-NP"/>
        </w:rPr>
        <w:t>are</w:t>
      </w:r>
      <w:r w:rsidR="0086725D" w:rsidRPr="00751B87">
        <w:rPr>
          <w:rFonts w:ascii="Times" w:eastAsia="Times New Roman" w:hAnsi="Times" w:cs="Times New Roman"/>
          <w:b/>
          <w:lang w:val="en-US" w:bidi="ne-NP"/>
        </w:rPr>
        <w:t xml:space="preserve"> complementary and mutually supportive</w:t>
      </w:r>
      <w:r w:rsidR="0086725D" w:rsidRPr="00751B87">
        <w:rPr>
          <w:rFonts w:ascii="Times" w:eastAsia="Times New Roman" w:hAnsi="Times" w:cs="Times New Roman"/>
          <w:lang w:val="en-US" w:bidi="ne-NP"/>
        </w:rPr>
        <w:t xml:space="preserve">. </w:t>
      </w:r>
      <w:r w:rsidRPr="00751B87">
        <w:rPr>
          <w:rFonts w:ascii="Times" w:eastAsia="Times New Roman" w:hAnsi="Times" w:cs="Times New Roman"/>
          <w:bCs/>
          <w:lang w:val="en-US" w:bidi="ne-NP"/>
        </w:rPr>
        <w:t>They both</w:t>
      </w:r>
      <w:r w:rsidR="000F2020" w:rsidRPr="00751B87">
        <w:rPr>
          <w:rFonts w:ascii="Times" w:eastAsia="Times New Roman" w:hAnsi="Times" w:cs="Times New Roman"/>
          <w:bCs/>
          <w:lang w:val="en-US" w:bidi="ne-NP"/>
        </w:rPr>
        <w:t xml:space="preserve"> seek to increase support to beneficiary countries </w:t>
      </w:r>
      <w:proofErr w:type="gramStart"/>
      <w:r w:rsidR="000F2020" w:rsidRPr="00751B87">
        <w:rPr>
          <w:rFonts w:ascii="Times" w:eastAsia="Times New Roman" w:hAnsi="Times" w:cs="Times New Roman"/>
          <w:bCs/>
          <w:lang w:val="en-US" w:bidi="ne-NP"/>
        </w:rPr>
        <w:t>in order to</w:t>
      </w:r>
      <w:proofErr w:type="gramEnd"/>
      <w:r w:rsidR="000F2020" w:rsidRPr="00751B87">
        <w:rPr>
          <w:rFonts w:ascii="Times" w:eastAsia="Times New Roman" w:hAnsi="Times" w:cs="Times New Roman"/>
          <w:bCs/>
          <w:lang w:val="en-US" w:bidi="ne-NP"/>
        </w:rPr>
        <w:t xml:space="preserve"> encourage them to invest more in social protection, through a combination of international assistance and cooperation and increased mobilization of domestic resources.</w:t>
      </w:r>
      <w:r w:rsidRPr="00751B87">
        <w:rPr>
          <w:rFonts w:ascii="Times" w:eastAsia="Times New Roman" w:hAnsi="Times" w:cs="Times New Roman"/>
          <w:b/>
          <w:bCs/>
          <w:lang w:val="en-US" w:bidi="ne-NP"/>
        </w:rPr>
        <w:t xml:space="preserve"> </w:t>
      </w:r>
      <w:r w:rsidR="006A5A61" w:rsidRPr="00751B87">
        <w:rPr>
          <w:rFonts w:ascii="Times" w:eastAsia="Times New Roman" w:hAnsi="Times" w:cs="Times New Roman"/>
          <w:lang w:val="en-US" w:bidi="ne-NP"/>
        </w:rPr>
        <w:t>T</w:t>
      </w:r>
      <w:r w:rsidR="0086725D" w:rsidRPr="00751B87">
        <w:rPr>
          <w:rFonts w:ascii="Times" w:eastAsia="Times New Roman" w:hAnsi="Times" w:cs="Times New Roman"/>
          <w:lang w:val="en-US" w:bidi="ne-NP"/>
        </w:rPr>
        <w:t xml:space="preserve">he Global Accelerator seeks to extend social protection floors to the roughly 4 billion persons currently not covered by any social protection scheme, particularly in </w:t>
      </w:r>
      <w:r w:rsidR="0086725D" w:rsidRPr="00751B87">
        <w:rPr>
          <w:rFonts w:ascii="Times" w:eastAsia="Times New Roman" w:hAnsi="Times" w:cs="Times New Roman"/>
          <w:bCs/>
          <w:lang w:val="en-US" w:bidi="ne-NP"/>
        </w:rPr>
        <w:t>low- and middle-income countries</w:t>
      </w:r>
      <w:r w:rsidR="0086725D" w:rsidRPr="00751B87">
        <w:rPr>
          <w:rFonts w:ascii="Times" w:eastAsia="Times New Roman" w:hAnsi="Times" w:cs="Times New Roman"/>
          <w:lang w:val="en-US" w:bidi="ne-NP"/>
        </w:rPr>
        <w:t xml:space="preserve">. This is estimated to require the </w:t>
      </w:r>
      <w:proofErr w:type="spellStart"/>
      <w:r w:rsidR="0086725D" w:rsidRPr="00751B87">
        <w:rPr>
          <w:rFonts w:ascii="Times" w:eastAsia="Times New Roman" w:hAnsi="Times" w:cs="Times New Roman"/>
          <w:lang w:val="en-US" w:bidi="ne-NP"/>
        </w:rPr>
        <w:t>mobilisation</w:t>
      </w:r>
      <w:proofErr w:type="spellEnd"/>
      <w:r w:rsidR="0086725D" w:rsidRPr="00751B87">
        <w:rPr>
          <w:rFonts w:ascii="Times" w:eastAsia="Times New Roman" w:hAnsi="Times" w:cs="Times New Roman"/>
          <w:lang w:val="en-US" w:bidi="ne-NP"/>
        </w:rPr>
        <w:t xml:space="preserve"> of US$1.2 trillion annually, mostly from domestic resources (see the September 2020 report of the ILO, </w:t>
      </w:r>
      <w:hyperlink r:id="rId14" w:history="1">
        <w:r w:rsidR="0086725D" w:rsidRPr="00751B87">
          <w:rPr>
            <w:rStyle w:val="Hipervnculo"/>
            <w:rFonts w:ascii="Times" w:eastAsia="Times New Roman" w:hAnsi="Times" w:cs="Times New Roman"/>
            <w:lang w:val="en-US" w:bidi="ne-NP"/>
          </w:rPr>
          <w:t>Financing gaps in social protection</w:t>
        </w:r>
      </w:hyperlink>
      <w:r w:rsidR="0086725D" w:rsidRPr="00751B87">
        <w:rPr>
          <w:rFonts w:ascii="Times" w:eastAsia="Times New Roman" w:hAnsi="Times" w:cs="Times New Roman"/>
          <w:lang w:val="en-US" w:bidi="ne-NP"/>
        </w:rPr>
        <w:t>).</w:t>
      </w:r>
      <w:r w:rsidRPr="00751B87">
        <w:rPr>
          <w:rFonts w:ascii="Times" w:eastAsia="Times New Roman" w:hAnsi="Times" w:cs="Times New Roman"/>
          <w:b/>
          <w:bCs/>
          <w:lang w:val="en-US" w:bidi="ne-NP"/>
        </w:rPr>
        <w:t xml:space="preserve"> </w:t>
      </w:r>
      <w:r w:rsidR="0086725D" w:rsidRPr="00751B87">
        <w:rPr>
          <w:rFonts w:ascii="Times" w:eastAsia="Times New Roman" w:hAnsi="Times" w:cs="Times New Roman"/>
          <w:lang w:val="en-US" w:bidi="ne-NP"/>
        </w:rPr>
        <w:t xml:space="preserve">The Global Fund for Social Protection can make a significant contribution to the mechanisms proposed by the Global Accelerator for Jobs and Social Protection, particularly </w:t>
      </w:r>
      <w:proofErr w:type="gramStart"/>
      <w:r w:rsidR="0086725D" w:rsidRPr="00751B87">
        <w:rPr>
          <w:rFonts w:ascii="Times" w:eastAsia="Times New Roman" w:hAnsi="Times" w:cs="Times New Roman"/>
          <w:lang w:val="en-US" w:bidi="ne-NP"/>
        </w:rPr>
        <w:t>in order to</w:t>
      </w:r>
      <w:proofErr w:type="gramEnd"/>
      <w:r w:rsidR="0086725D" w:rsidRPr="00751B87">
        <w:rPr>
          <w:rFonts w:ascii="Times" w:eastAsia="Times New Roman" w:hAnsi="Times" w:cs="Times New Roman"/>
          <w:lang w:val="en-US" w:bidi="ne-NP"/>
        </w:rPr>
        <w:t xml:space="preserve"> allow low-income countries to overcome the financing gap they face. </w:t>
      </w:r>
    </w:p>
    <w:p w14:paraId="6E8E3D94" w14:textId="77777777" w:rsidR="00CC7E40" w:rsidRPr="00751B87" w:rsidRDefault="00CC7E40" w:rsidP="00751B87">
      <w:pPr>
        <w:jc w:val="both"/>
        <w:rPr>
          <w:rFonts w:ascii="Times" w:eastAsia="Times New Roman" w:hAnsi="Times" w:cs="Times New Roman"/>
          <w:lang w:val="en-US" w:bidi="ne-NP"/>
        </w:rPr>
      </w:pPr>
    </w:p>
    <w:p w14:paraId="70E368BE" w14:textId="7F1379C9" w:rsidR="00CC7E40" w:rsidRPr="00751B87" w:rsidRDefault="00CC7E40" w:rsidP="00751B87">
      <w:pPr>
        <w:jc w:val="both"/>
        <w:rPr>
          <w:rFonts w:ascii="Times" w:eastAsia="Times New Roman" w:hAnsi="Times" w:cs="Times New Roman"/>
          <w:lang w:val="en-US" w:bidi="ne-NP"/>
        </w:rPr>
      </w:pPr>
      <w:r w:rsidRPr="00751B87">
        <w:rPr>
          <w:rFonts w:ascii="Times" w:eastAsia="Times New Roman" w:hAnsi="Times" w:cs="Times New Roman"/>
          <w:lang w:val="en-US" w:bidi="ne-NP"/>
        </w:rPr>
        <w:t>These</w:t>
      </w:r>
      <w:r w:rsidR="0086725D" w:rsidRPr="00751B87">
        <w:rPr>
          <w:rFonts w:ascii="Times" w:eastAsia="Times New Roman" w:hAnsi="Times" w:cs="Times New Roman"/>
          <w:lang w:val="en-US" w:bidi="ne-NP"/>
        </w:rPr>
        <w:t xml:space="preserve"> initiatives aim not to create new institutions, but rather to “enhance multilateral cooperation in the social sphere” (p. 23 of the </w:t>
      </w:r>
      <w:hyperlink r:id="rId15" w:history="1">
        <w:r w:rsidR="0086725D" w:rsidRPr="00751B87">
          <w:rPr>
            <w:rStyle w:val="Hipervnculo"/>
            <w:rFonts w:ascii="Times" w:eastAsia="Times New Roman" w:hAnsi="Times" w:cs="Times New Roman"/>
            <w:lang w:val="en-US" w:bidi="ne-NP"/>
          </w:rPr>
          <w:t xml:space="preserve">policy </w:t>
        </w:r>
        <w:r w:rsidR="00D81A3A" w:rsidRPr="00751B87">
          <w:rPr>
            <w:rStyle w:val="Hipervnculo"/>
            <w:rFonts w:ascii="Times" w:eastAsia="Times New Roman" w:hAnsi="Times" w:cs="Times New Roman"/>
            <w:lang w:val="en-US" w:bidi="ne-NP"/>
          </w:rPr>
          <w:t>brief</w:t>
        </w:r>
      </w:hyperlink>
      <w:r w:rsidR="00D81A3A" w:rsidRPr="00751B87">
        <w:rPr>
          <w:rFonts w:ascii="Times" w:eastAsia="Times New Roman" w:hAnsi="Times" w:cs="Times New Roman"/>
          <w:lang w:val="en-US" w:bidi="ne-NP"/>
        </w:rPr>
        <w:t xml:space="preserve"> </w:t>
      </w:r>
      <w:r w:rsidR="0086725D" w:rsidRPr="00751B87">
        <w:rPr>
          <w:rFonts w:ascii="Times" w:eastAsia="Times New Roman" w:hAnsi="Times" w:cs="Times New Roman"/>
          <w:lang w:val="en-US" w:bidi="ne-NP"/>
        </w:rPr>
        <w:t xml:space="preserve">presenting the Global Accelerator). </w:t>
      </w:r>
      <w:r w:rsidRPr="00751B87">
        <w:rPr>
          <w:rFonts w:ascii="Times" w:eastAsia="Times New Roman" w:hAnsi="Times" w:cs="Times New Roman"/>
          <w:lang w:val="en-US" w:bidi="ne-NP"/>
        </w:rPr>
        <w:t xml:space="preserve">The Global Accelerator is planned to benefit from a technical support facility, which would bring together expertise of the UN system, and build on or complement the work of the Joint SDG Fund. The Global Accelerator is also planned to be supported by “a high-ambition coalition of countries, represented by Ministers from relevant fields”. As regards the Global Fund on Social Protection, it </w:t>
      </w:r>
      <w:hyperlink r:id="rId16" w:history="1">
        <w:r w:rsidRPr="00751B87">
          <w:rPr>
            <w:rStyle w:val="Hipervnculo"/>
            <w:rFonts w:ascii="Times" w:eastAsia="Times New Roman" w:hAnsi="Times" w:cs="Times New Roman"/>
            <w:lang w:val="en-US" w:bidi="ne-NP"/>
          </w:rPr>
          <w:t>has been proposed</w:t>
        </w:r>
      </w:hyperlink>
      <w:r w:rsidRPr="00751B87">
        <w:rPr>
          <w:rFonts w:ascii="Times" w:eastAsia="Times New Roman" w:hAnsi="Times" w:cs="Times New Roman"/>
          <w:lang w:val="en-US" w:bidi="ne-NP"/>
        </w:rPr>
        <w:t xml:space="preserve"> to </w:t>
      </w:r>
      <w:r w:rsidR="00751B87">
        <w:rPr>
          <w:rFonts w:ascii="Times" w:eastAsia="Times New Roman" w:hAnsi="Times" w:cs="Times New Roman"/>
          <w:lang w:val="en-US" w:bidi="ne-NP"/>
        </w:rPr>
        <w:t>rely for its implementation on</w:t>
      </w:r>
      <w:r w:rsidRPr="00751B87">
        <w:rPr>
          <w:rFonts w:ascii="Times" w:eastAsia="Times New Roman" w:hAnsi="Times" w:cs="Times New Roman"/>
          <w:lang w:val="en-US" w:bidi="ne-NP"/>
        </w:rPr>
        <w:t xml:space="preserve"> five bodies: a high-level political alliance (building on the existing USP2030 partnership), a board (appointed by this high-level political alliance), a secretariat (which could be located within the ILO Flagship </w:t>
      </w:r>
      <w:proofErr w:type="spellStart"/>
      <w:r w:rsidRPr="00751B87">
        <w:rPr>
          <w:rFonts w:ascii="Times" w:eastAsia="Times New Roman" w:hAnsi="Times" w:cs="Times New Roman"/>
          <w:lang w:val="en-US" w:bidi="ne-NP"/>
        </w:rPr>
        <w:t>Programme</w:t>
      </w:r>
      <w:proofErr w:type="spellEnd"/>
      <w:r w:rsidRPr="00751B87">
        <w:rPr>
          <w:rFonts w:ascii="Times" w:eastAsia="Times New Roman" w:hAnsi="Times" w:cs="Times New Roman"/>
          <w:lang w:val="en-US" w:bidi="ne-NP"/>
        </w:rPr>
        <w:t xml:space="preserve"> Social Protection for All), a multi-partner trust fund (the existing UN Multi-Partner Trust Fund Office) and an independent accountability unit. </w:t>
      </w:r>
    </w:p>
    <w:p w14:paraId="3E9C77C6" w14:textId="77777777" w:rsidR="00CC7E40" w:rsidRPr="00751B87" w:rsidRDefault="00CC7E40" w:rsidP="00751B87">
      <w:pPr>
        <w:jc w:val="both"/>
        <w:rPr>
          <w:rFonts w:ascii="Times" w:eastAsia="Times New Roman" w:hAnsi="Times" w:cs="Times New Roman"/>
          <w:lang w:val="en-US" w:bidi="ne-NP"/>
        </w:rPr>
      </w:pPr>
    </w:p>
    <w:p w14:paraId="462DCB98" w14:textId="5F363BAE" w:rsidR="00CC7E40" w:rsidRPr="00751B87" w:rsidRDefault="00CC7E40" w:rsidP="00751B87">
      <w:pPr>
        <w:jc w:val="both"/>
        <w:rPr>
          <w:rFonts w:ascii="Times" w:eastAsia="Times New Roman" w:hAnsi="Times" w:cs="Times New Roman"/>
          <w:bCs/>
          <w:lang w:val="en-US" w:bidi="ne-NP"/>
        </w:rPr>
      </w:pPr>
      <w:r w:rsidRPr="00751B87">
        <w:rPr>
          <w:rFonts w:ascii="Times" w:eastAsia="Times New Roman" w:hAnsi="Times" w:cs="Times New Roman"/>
          <w:lang w:val="en-US" w:bidi="ne-NP"/>
        </w:rPr>
        <w:t xml:space="preserve">The bodies that are planned by the two initiatives could thus be developed jointly and streamlined, instead of having several parallel bodies working on similar issues. </w:t>
      </w:r>
      <w:r w:rsidRPr="00751B87">
        <w:rPr>
          <w:rFonts w:ascii="Times" w:hAnsi="Times" w:cs="Times New Roman"/>
        </w:rPr>
        <w:t xml:space="preserve">The challenge now is to strengthen those structures – not to weaken or duplicate them – </w:t>
      </w:r>
      <w:proofErr w:type="gramStart"/>
      <w:r w:rsidRPr="00751B87">
        <w:rPr>
          <w:rFonts w:ascii="Times" w:hAnsi="Times" w:cs="Times New Roman"/>
        </w:rPr>
        <w:t>in order to</w:t>
      </w:r>
      <w:proofErr w:type="gramEnd"/>
      <w:r w:rsidRPr="00751B87">
        <w:rPr>
          <w:rFonts w:ascii="Times" w:hAnsi="Times" w:cs="Times New Roman"/>
        </w:rPr>
        <w:t xml:space="preserve"> ensure they work more effectively with one another, and to scale up the level of support while ensuring that such support is also adaptive to future shocks.</w:t>
      </w:r>
    </w:p>
    <w:p w14:paraId="5533D677" w14:textId="77777777" w:rsidR="0086725D" w:rsidRPr="00751B87" w:rsidRDefault="0086725D" w:rsidP="00751B87">
      <w:pPr>
        <w:pStyle w:val="Prrafodelista"/>
        <w:jc w:val="both"/>
        <w:rPr>
          <w:rFonts w:ascii="Times" w:eastAsia="Times New Roman" w:hAnsi="Times" w:cs="Times New Roman"/>
          <w:lang w:val="en-US" w:bidi="ne-NP"/>
        </w:rPr>
      </w:pPr>
    </w:p>
    <w:p w14:paraId="40B779A8" w14:textId="0353F7DA" w:rsidR="0086725D" w:rsidRPr="00751B87" w:rsidRDefault="009A3C6B" w:rsidP="00751B87">
      <w:pPr>
        <w:jc w:val="both"/>
        <w:rPr>
          <w:rFonts w:ascii="Times" w:eastAsia="Times New Roman" w:hAnsi="Times" w:cs="Times New Roman"/>
          <w:b/>
          <w:lang w:val="en-US" w:bidi="ne-NP"/>
        </w:rPr>
      </w:pPr>
      <w:r w:rsidRPr="00751B87">
        <w:rPr>
          <w:rFonts w:ascii="Times" w:eastAsia="Times New Roman" w:hAnsi="Times" w:cs="Times New Roman"/>
          <w:b/>
          <w:lang w:val="en-US" w:bidi="ne-NP"/>
        </w:rPr>
        <w:t>Th</w:t>
      </w:r>
      <w:r w:rsidR="0086725D" w:rsidRPr="00751B87">
        <w:rPr>
          <w:rFonts w:ascii="Times" w:eastAsia="Times New Roman" w:hAnsi="Times" w:cs="Times New Roman"/>
          <w:b/>
          <w:lang w:val="en-US" w:bidi="ne-NP"/>
        </w:rPr>
        <w:t xml:space="preserve">e Global Fund for Social Protection and the Global Accelerator can </w:t>
      </w:r>
      <w:r w:rsidRPr="00751B87">
        <w:rPr>
          <w:rFonts w:ascii="Times" w:eastAsia="Times New Roman" w:hAnsi="Times" w:cs="Times New Roman"/>
          <w:b/>
          <w:lang w:val="en-US" w:bidi="ne-NP"/>
        </w:rPr>
        <w:t xml:space="preserve">therefore </w:t>
      </w:r>
      <w:r w:rsidR="0086725D" w:rsidRPr="00751B87">
        <w:rPr>
          <w:rFonts w:ascii="Times" w:eastAsia="Times New Roman" w:hAnsi="Times" w:cs="Times New Roman"/>
          <w:b/>
          <w:lang w:val="en-US" w:bidi="ne-NP"/>
        </w:rPr>
        <w:t xml:space="preserve">be developed jointly – rather than separately – to support the objectives of both initiatives, which largely overlap when it comes to the social protection component of the Global Accelerator. </w:t>
      </w:r>
    </w:p>
    <w:p w14:paraId="6CF3D226" w14:textId="1C805A89" w:rsidR="00D577B8" w:rsidRPr="00751B87" w:rsidRDefault="00D577B8" w:rsidP="00751B87">
      <w:pPr>
        <w:spacing w:before="100" w:beforeAutospacing="1" w:after="100" w:afterAutospacing="1"/>
        <w:jc w:val="both"/>
        <w:rPr>
          <w:rFonts w:ascii="Times" w:eastAsia="Times New Roman" w:hAnsi="Times" w:cs="Times New Roman"/>
          <w:b/>
          <w:lang w:val="en-US" w:bidi="ne-NP"/>
        </w:rPr>
      </w:pPr>
      <w:r w:rsidRPr="00751B87">
        <w:rPr>
          <w:rFonts w:ascii="Times" w:eastAsia="Times New Roman" w:hAnsi="Times" w:cs="Times New Roman"/>
          <w:b/>
          <w:lang w:val="en-US" w:bidi="ne-NP"/>
        </w:rPr>
        <w:t>b)</w:t>
      </w:r>
      <w:r w:rsidR="009A3C6B" w:rsidRPr="00751B87">
        <w:rPr>
          <w:rFonts w:ascii="Times" w:eastAsia="Times New Roman" w:hAnsi="Times" w:cs="Times New Roman"/>
          <w:b/>
          <w:lang w:val="en-US" w:bidi="ne-NP"/>
        </w:rPr>
        <w:t xml:space="preserve"> </w:t>
      </w:r>
      <w:r w:rsidR="00B9641F" w:rsidRPr="00751B87">
        <w:rPr>
          <w:rFonts w:ascii="Times" w:eastAsia="Times New Roman" w:hAnsi="Times" w:cs="Times New Roman"/>
          <w:b/>
          <w:lang w:val="en-US" w:bidi="ne-NP"/>
        </w:rPr>
        <w:t>The IMF’s Poverty Reduction and Growth Trust (PRGT)</w:t>
      </w:r>
      <w:r w:rsidR="006F618A" w:rsidRPr="00751B87">
        <w:rPr>
          <w:rFonts w:ascii="Times" w:eastAsia="Times New Roman" w:hAnsi="Times" w:cs="Times New Roman"/>
          <w:b/>
          <w:lang w:val="en-US" w:bidi="ne-NP"/>
        </w:rPr>
        <w:t xml:space="preserve"> </w:t>
      </w:r>
    </w:p>
    <w:p w14:paraId="4E53691A" w14:textId="4F3466DA" w:rsidR="006F618A" w:rsidRPr="00751B87" w:rsidRDefault="00D577B8" w:rsidP="00751B87">
      <w:pPr>
        <w:spacing w:before="100" w:beforeAutospacing="1" w:after="100" w:afterAutospacing="1"/>
        <w:jc w:val="both"/>
        <w:rPr>
          <w:rFonts w:ascii="Times" w:eastAsia="Times New Roman" w:hAnsi="Times" w:cs="Times New Roman"/>
          <w:lang w:val="en-US" w:bidi="ne-NP"/>
        </w:rPr>
      </w:pPr>
      <w:r w:rsidRPr="00751B87">
        <w:rPr>
          <w:rFonts w:ascii="Times" w:eastAsia="Times New Roman" w:hAnsi="Times" w:cs="Times New Roman"/>
          <w:lang w:val="en-US" w:bidi="ne-NP"/>
        </w:rPr>
        <w:lastRenderedPageBreak/>
        <w:t xml:space="preserve">The PRGT </w:t>
      </w:r>
      <w:r w:rsidR="006F618A" w:rsidRPr="00751B87">
        <w:rPr>
          <w:rFonts w:ascii="Times" w:eastAsia="Times New Roman" w:hAnsi="Times" w:cs="Times New Roman"/>
          <w:lang w:val="en-US" w:bidi="ne-NP"/>
        </w:rPr>
        <w:t xml:space="preserve">is part of the funding line of the IMF for low-income countries. It was established </w:t>
      </w:r>
      <w:r w:rsidR="006E1949" w:rsidRPr="00751B87">
        <w:rPr>
          <w:rFonts w:ascii="Times" w:eastAsia="Times New Roman" w:hAnsi="Times" w:cs="Times New Roman"/>
          <w:lang w:val="en-US" w:bidi="ne-NP"/>
        </w:rPr>
        <w:t>as a consequence</w:t>
      </w:r>
      <w:r w:rsidR="006F618A" w:rsidRPr="00751B87">
        <w:rPr>
          <w:rFonts w:ascii="Times" w:eastAsia="Times New Roman" w:hAnsi="Times" w:cs="Times New Roman"/>
          <w:lang w:val="en-US" w:bidi="ne-NP"/>
        </w:rPr>
        <w:t xml:space="preserve"> of the </w:t>
      </w:r>
      <w:r w:rsidR="006F618A" w:rsidRPr="00751B87">
        <w:rPr>
          <w:rFonts w:ascii="Times" w:hAnsi="Times" w:cs="Times New Roman"/>
          <w:lang w:val="en-US"/>
        </w:rPr>
        <w:t>global economic crises of 2007-2009</w:t>
      </w:r>
      <w:r w:rsidR="009A3C6B" w:rsidRPr="00751B87">
        <w:rPr>
          <w:rFonts w:ascii="Times" w:hAnsi="Times" w:cs="Times New Roman"/>
          <w:lang w:val="en-US"/>
        </w:rPr>
        <w:t>,</w:t>
      </w:r>
      <w:r w:rsidR="006F618A" w:rsidRPr="00751B87">
        <w:rPr>
          <w:rFonts w:ascii="Times" w:hAnsi="Times" w:cs="Times New Roman"/>
          <w:lang w:val="en-US"/>
        </w:rPr>
        <w:t xml:space="preserve"> replacing the Poverty Reduction and Growth Facility (PRGF).</w:t>
      </w:r>
      <w:r w:rsidR="009A3C6B" w:rsidRPr="00751B87">
        <w:rPr>
          <w:rFonts w:ascii="Times" w:eastAsia="Times New Roman" w:hAnsi="Times" w:cs="Times New Roman"/>
          <w:lang w:val="en-US" w:bidi="ne-NP"/>
        </w:rPr>
        <w:t xml:space="preserve"> </w:t>
      </w:r>
      <w:r w:rsidR="006F618A" w:rsidRPr="00751B87">
        <w:rPr>
          <w:rFonts w:ascii="Times" w:eastAsia="Times New Roman" w:hAnsi="Times" w:cs="Times New Roman"/>
          <w:lang w:val="en-US" w:bidi="ne-NP"/>
        </w:rPr>
        <w:t xml:space="preserve">The PRGT was </w:t>
      </w:r>
      <w:r w:rsidR="009A3C6B" w:rsidRPr="00751B87">
        <w:rPr>
          <w:rFonts w:ascii="Times" w:eastAsia="Times New Roman" w:hAnsi="Times" w:cs="Times New Roman"/>
          <w:lang w:val="en-US" w:bidi="ne-NP"/>
        </w:rPr>
        <w:t>intended to provide a</w:t>
      </w:r>
      <w:r w:rsidR="006F618A" w:rsidRPr="00751B87">
        <w:rPr>
          <w:rFonts w:ascii="Times" w:eastAsia="Times New Roman" w:hAnsi="Times" w:cs="Times New Roman"/>
          <w:lang w:val="en-US" w:bidi="ne-NP"/>
        </w:rPr>
        <w:t>n enhanced focus on poverty reduction</w:t>
      </w:r>
      <w:r w:rsidR="009A3C6B" w:rsidRPr="00751B87">
        <w:rPr>
          <w:rFonts w:ascii="Times" w:eastAsia="Times New Roman" w:hAnsi="Times" w:cs="Times New Roman"/>
          <w:lang w:val="en-US" w:bidi="ne-NP"/>
        </w:rPr>
        <w:t xml:space="preserve"> (a</w:t>
      </w:r>
      <w:r w:rsidR="006F618A" w:rsidRPr="00751B87">
        <w:rPr>
          <w:rFonts w:ascii="Times" w:eastAsia="Times New Roman" w:hAnsi="Times" w:cs="Times New Roman"/>
          <w:lang w:val="en-US" w:bidi="ne-NP"/>
        </w:rPr>
        <w:t>ll countries seeking IMF financial assistance under PRGT must indicate how the program aids poverty reduction and growth</w:t>
      </w:r>
      <w:r w:rsidR="009A3C6B" w:rsidRPr="00751B87">
        <w:rPr>
          <w:rFonts w:ascii="Times" w:eastAsia="Times New Roman" w:hAnsi="Times" w:cs="Times New Roman"/>
          <w:lang w:val="en-US" w:bidi="ne-NP"/>
        </w:rPr>
        <w:t>); to ensure g</w:t>
      </w:r>
      <w:r w:rsidR="006F618A" w:rsidRPr="00751B87">
        <w:rPr>
          <w:rFonts w:ascii="Times" w:eastAsia="Times New Roman" w:hAnsi="Times" w:cs="Times New Roman"/>
          <w:lang w:val="en-US" w:bidi="ne-NP"/>
        </w:rPr>
        <w:t xml:space="preserve">reater </w:t>
      </w:r>
      <w:proofErr w:type="spellStart"/>
      <w:r w:rsidR="006F618A" w:rsidRPr="00751B87">
        <w:rPr>
          <w:rFonts w:ascii="Times" w:eastAsia="Times New Roman" w:hAnsi="Times" w:cs="Times New Roman"/>
          <w:lang w:val="en-US" w:bidi="ne-NP"/>
        </w:rPr>
        <w:t>concessionality</w:t>
      </w:r>
      <w:proofErr w:type="spellEnd"/>
      <w:r w:rsidR="006F618A" w:rsidRPr="00751B87">
        <w:rPr>
          <w:rFonts w:ascii="Times" w:eastAsia="Times New Roman" w:hAnsi="Times" w:cs="Times New Roman"/>
          <w:lang w:val="en-US" w:bidi="ne-NP"/>
        </w:rPr>
        <w:t>, with a zero percent interest rate</w:t>
      </w:r>
      <w:r w:rsidR="009A3C6B" w:rsidRPr="00751B87">
        <w:rPr>
          <w:rFonts w:ascii="Times" w:eastAsia="Times New Roman" w:hAnsi="Times" w:cs="Times New Roman"/>
          <w:lang w:val="en-US" w:bidi="ne-NP"/>
        </w:rPr>
        <w:t>; and to provide a m</w:t>
      </w:r>
      <w:r w:rsidR="006F618A" w:rsidRPr="00751B87">
        <w:rPr>
          <w:rFonts w:ascii="Times" w:eastAsia="Times New Roman" w:hAnsi="Times" w:cs="Times New Roman"/>
          <w:lang w:val="en-US" w:bidi="ne-NP"/>
        </w:rPr>
        <w:t xml:space="preserve">ore flexible and streamlined conditionality. </w:t>
      </w:r>
    </w:p>
    <w:p w14:paraId="6C0E14DC" w14:textId="7E6AB66A" w:rsidR="00E704DF" w:rsidRPr="00751B87" w:rsidRDefault="0081327B" w:rsidP="00751B87">
      <w:pPr>
        <w:shd w:val="clear" w:color="auto" w:fill="FFFFFF" w:themeFill="background1"/>
        <w:jc w:val="both"/>
        <w:rPr>
          <w:rFonts w:ascii="Times" w:eastAsia="Times New Roman" w:hAnsi="Times" w:cs="Times New Roman"/>
          <w:b/>
          <w:lang w:val="en-US" w:bidi="ne-NP"/>
        </w:rPr>
      </w:pPr>
      <w:r w:rsidRPr="00751B87">
        <w:rPr>
          <w:rFonts w:ascii="Times" w:eastAsia="Times New Roman" w:hAnsi="Times" w:cs="Times New Roman"/>
          <w:lang w:val="en-US" w:bidi="ne-NP"/>
        </w:rPr>
        <w:t xml:space="preserve">An </w:t>
      </w:r>
      <w:hyperlink r:id="rId17" w:history="1">
        <w:r w:rsidRPr="00751B87">
          <w:rPr>
            <w:rStyle w:val="Hipervnculo"/>
            <w:rFonts w:ascii="Times" w:eastAsia="Times New Roman" w:hAnsi="Times" w:cs="Times New Roman"/>
            <w:lang w:val="en-US" w:bidi="ne-NP"/>
          </w:rPr>
          <w:t>assessment</w:t>
        </w:r>
      </w:hyperlink>
      <w:r w:rsidRPr="00751B87">
        <w:rPr>
          <w:rFonts w:ascii="Times" w:eastAsia="Times New Roman" w:hAnsi="Times" w:cs="Times New Roman"/>
          <w:lang w:val="en-US" w:bidi="ne-NP"/>
        </w:rPr>
        <w:t xml:space="preserve"> of</w:t>
      </w:r>
      <w:r w:rsidR="006F618A" w:rsidRPr="00751B87">
        <w:rPr>
          <w:rFonts w:ascii="Times" w:eastAsia="Times New Roman" w:hAnsi="Times" w:cs="Times New Roman"/>
          <w:lang w:val="en-US" w:bidi="ne-NP"/>
        </w:rPr>
        <w:t xml:space="preserve"> 37 PGRT agreements</w:t>
      </w:r>
      <w:r w:rsidRPr="00751B87">
        <w:rPr>
          <w:rFonts w:ascii="Times" w:eastAsia="Times New Roman" w:hAnsi="Times" w:cs="Times New Roman"/>
          <w:lang w:val="en-US" w:bidi="ne-NP"/>
        </w:rPr>
        <w:t>, however, found</w:t>
      </w:r>
      <w:r w:rsidR="006F618A" w:rsidRPr="00751B87">
        <w:rPr>
          <w:rFonts w:ascii="Times" w:eastAsia="Times New Roman" w:hAnsi="Times" w:cs="Times New Roman"/>
          <w:lang w:val="en-US" w:bidi="ne-NP"/>
        </w:rPr>
        <w:t xml:space="preserve"> limited impact on an enhanced focus on growth and poverty reduction compared to the previous PRGF facility programs. Additionally, there continues to be little or no analysis</w:t>
      </w:r>
      <w:r w:rsidR="0090060A" w:rsidRPr="00751B87">
        <w:rPr>
          <w:rFonts w:ascii="Times" w:eastAsia="Times New Roman" w:hAnsi="Times" w:cs="Times New Roman"/>
          <w:lang w:val="en-US" w:bidi="ne-NP"/>
        </w:rPr>
        <w:t xml:space="preserve"> of the likely growth drivers of</w:t>
      </w:r>
      <w:r w:rsidR="006F618A" w:rsidRPr="00751B87">
        <w:rPr>
          <w:rFonts w:ascii="Times" w:eastAsia="Times New Roman" w:hAnsi="Times" w:cs="Times New Roman"/>
          <w:lang w:val="en-US" w:bidi="ne-NP"/>
        </w:rPr>
        <w:t xml:space="preserve"> poverty or distributional impact of the programs, even though reliable tools are available outside the Fund. Moreover, the PRGT has standardized evolutionary changes that had been occurring since the early 2000s. For example, while there have been more steps forward showing increased flexibility by the Fund, most were introduced before the PRGT. </w:t>
      </w:r>
      <w:r w:rsidR="006F618A" w:rsidRPr="00751B87">
        <w:rPr>
          <w:rFonts w:ascii="Times" w:eastAsia="Times New Roman" w:hAnsi="Times" w:cs="Times New Roman"/>
          <w:b/>
          <w:lang w:val="en-US" w:bidi="ne-NP"/>
        </w:rPr>
        <w:t>Therefore, the PRGT</w:t>
      </w:r>
      <w:r w:rsidR="00B9641F" w:rsidRPr="00751B87">
        <w:rPr>
          <w:rFonts w:ascii="Times" w:eastAsia="Times New Roman" w:hAnsi="Times" w:cs="Times New Roman"/>
          <w:b/>
          <w:lang w:val="en-US" w:bidi="ne-NP"/>
        </w:rPr>
        <w:t xml:space="preserve"> is not a substitute for the GFSP</w:t>
      </w:r>
      <w:r w:rsidR="00D577B8" w:rsidRPr="00751B87">
        <w:rPr>
          <w:rFonts w:ascii="Times" w:eastAsia="Times New Roman" w:hAnsi="Times" w:cs="Times New Roman"/>
          <w:b/>
          <w:lang w:val="en-US" w:bidi="ne-NP"/>
        </w:rPr>
        <w:t>. In fact</w:t>
      </w:r>
      <w:r w:rsidR="006F618A" w:rsidRPr="00751B87">
        <w:rPr>
          <w:rFonts w:ascii="Times" w:eastAsia="Times New Roman" w:hAnsi="Times" w:cs="Times New Roman"/>
          <w:b/>
          <w:lang w:val="en-US" w:bidi="ne-NP"/>
        </w:rPr>
        <w:t>, the PRGT</w:t>
      </w:r>
      <w:r w:rsidR="00D577B8" w:rsidRPr="00751B87">
        <w:rPr>
          <w:rFonts w:ascii="Times" w:eastAsia="Times New Roman" w:hAnsi="Times" w:cs="Times New Roman"/>
          <w:b/>
          <w:lang w:val="en-US" w:bidi="ne-NP"/>
        </w:rPr>
        <w:t>'s aims</w:t>
      </w:r>
      <w:r w:rsidR="006F618A" w:rsidRPr="00751B87">
        <w:rPr>
          <w:rFonts w:ascii="Times" w:eastAsia="Times New Roman" w:hAnsi="Times" w:cs="Times New Roman"/>
          <w:b/>
          <w:lang w:val="en-US" w:bidi="ne-NP"/>
        </w:rPr>
        <w:t xml:space="preserve"> could </w:t>
      </w:r>
      <w:r w:rsidR="00D577B8" w:rsidRPr="00751B87">
        <w:rPr>
          <w:rFonts w:ascii="Times" w:eastAsia="Times New Roman" w:hAnsi="Times" w:cs="Times New Roman"/>
          <w:b/>
          <w:lang w:val="en-US" w:bidi="ne-NP"/>
        </w:rPr>
        <w:t>be best achieved through</w:t>
      </w:r>
      <w:r w:rsidR="006F618A" w:rsidRPr="00751B87">
        <w:rPr>
          <w:rFonts w:ascii="Times" w:eastAsia="Times New Roman" w:hAnsi="Times" w:cs="Times New Roman"/>
          <w:b/>
          <w:lang w:val="en-US" w:bidi="ne-NP"/>
        </w:rPr>
        <w:t xml:space="preserve"> the establishment of </w:t>
      </w:r>
      <w:r w:rsidR="00D577B8" w:rsidRPr="00751B87">
        <w:rPr>
          <w:rFonts w:ascii="Times" w:eastAsia="Times New Roman" w:hAnsi="Times" w:cs="Times New Roman"/>
          <w:b/>
          <w:lang w:val="en-US" w:bidi="ne-NP"/>
        </w:rPr>
        <w:t>the GFSP</w:t>
      </w:r>
      <w:r w:rsidR="006F618A" w:rsidRPr="00751B87">
        <w:rPr>
          <w:rFonts w:ascii="Times" w:eastAsia="Times New Roman" w:hAnsi="Times" w:cs="Times New Roman"/>
          <w:b/>
          <w:lang w:val="en-US" w:bidi="ne-NP"/>
        </w:rPr>
        <w:t>.</w:t>
      </w:r>
    </w:p>
    <w:p w14:paraId="734319F4" w14:textId="77777777" w:rsidR="00B9641F" w:rsidRPr="00751B87" w:rsidRDefault="00B9641F" w:rsidP="00751B87">
      <w:pPr>
        <w:jc w:val="both"/>
        <w:rPr>
          <w:rFonts w:ascii="Times" w:hAnsi="Times" w:cs="Times New Roman"/>
          <w:lang w:val="en-US"/>
        </w:rPr>
      </w:pPr>
    </w:p>
    <w:p w14:paraId="132EF2DC" w14:textId="7264E352" w:rsidR="00D577B8" w:rsidRPr="00751B87" w:rsidRDefault="00D577B8" w:rsidP="00751B87">
      <w:pPr>
        <w:jc w:val="both"/>
        <w:rPr>
          <w:rFonts w:ascii="Times" w:hAnsi="Times" w:cs="Times New Roman"/>
          <w:b/>
          <w:lang w:val="en-US" w:eastAsia="en-US"/>
        </w:rPr>
      </w:pPr>
      <w:r w:rsidRPr="00751B87">
        <w:rPr>
          <w:rFonts w:ascii="Times" w:hAnsi="Times" w:cs="Times New Roman"/>
          <w:b/>
          <w:lang w:val="en-US" w:eastAsia="en-US"/>
        </w:rPr>
        <w:t>c)</w:t>
      </w:r>
      <w:r w:rsidR="004704F0" w:rsidRPr="00751B87">
        <w:rPr>
          <w:rFonts w:ascii="Times" w:hAnsi="Times" w:cs="Times New Roman"/>
          <w:b/>
          <w:lang w:val="en-US" w:eastAsia="en-US"/>
        </w:rPr>
        <w:t xml:space="preserve"> </w:t>
      </w:r>
      <w:r w:rsidRPr="00751B87">
        <w:rPr>
          <w:rFonts w:ascii="Times" w:hAnsi="Times" w:cs="Times New Roman"/>
          <w:b/>
          <w:lang w:val="en-US" w:eastAsia="en-US"/>
        </w:rPr>
        <w:t xml:space="preserve">The IMF's </w:t>
      </w:r>
      <w:r w:rsidRPr="00751B87">
        <w:rPr>
          <w:rFonts w:ascii="Times" w:hAnsi="Times" w:cs="Times New Roman"/>
          <w:b/>
          <w:color w:val="000000"/>
          <w:lang w:val="en-US"/>
        </w:rPr>
        <w:t>Resilience and Sustainability Trust (RST)</w:t>
      </w:r>
    </w:p>
    <w:p w14:paraId="08985BDC" w14:textId="77777777" w:rsidR="00D577B8" w:rsidRPr="00751B87" w:rsidRDefault="00D577B8" w:rsidP="00751B87">
      <w:pPr>
        <w:jc w:val="both"/>
        <w:rPr>
          <w:rFonts w:ascii="Times" w:hAnsi="Times" w:cs="Times New Roman"/>
          <w:lang w:val="en-US" w:eastAsia="en-US"/>
        </w:rPr>
      </w:pPr>
    </w:p>
    <w:p w14:paraId="7047A457" w14:textId="0B279554" w:rsidR="00DC7E5E" w:rsidRPr="00751B87" w:rsidRDefault="00B9641F" w:rsidP="00751B87">
      <w:pPr>
        <w:jc w:val="both"/>
        <w:rPr>
          <w:rFonts w:ascii="Times" w:hAnsi="Times" w:cs="Times New Roman"/>
          <w:color w:val="000000"/>
          <w:lang w:val="en-US"/>
        </w:rPr>
      </w:pPr>
      <w:r w:rsidRPr="00751B87">
        <w:rPr>
          <w:rFonts w:ascii="Times" w:hAnsi="Times" w:cs="Times New Roman"/>
          <w:lang w:val="en-US" w:eastAsia="en-US"/>
        </w:rPr>
        <w:t xml:space="preserve">In April 2022, </w:t>
      </w:r>
      <w:r w:rsidR="0090060A" w:rsidRPr="00751B87">
        <w:rPr>
          <w:rFonts w:ascii="Times" w:hAnsi="Times" w:cs="Times New Roman"/>
          <w:lang w:val="en-US" w:eastAsia="en-US"/>
        </w:rPr>
        <w:t xml:space="preserve">the </w:t>
      </w:r>
      <w:r w:rsidR="002D42B5" w:rsidRPr="00751B87">
        <w:rPr>
          <w:rFonts w:ascii="Times" w:hAnsi="Times" w:cs="Times New Roman"/>
          <w:color w:val="000000"/>
          <w:lang w:val="en-US"/>
        </w:rPr>
        <w:t>IMF </w:t>
      </w:r>
      <w:r w:rsidR="00DC7E5E" w:rsidRPr="00751B87">
        <w:rPr>
          <w:rFonts w:ascii="Times" w:hAnsi="Times" w:cs="Times New Roman"/>
          <w:color w:val="000000"/>
          <w:lang w:val="en-US"/>
        </w:rPr>
        <w:t xml:space="preserve">Executive Board </w:t>
      </w:r>
      <w:r w:rsidR="002D42B5" w:rsidRPr="00751B87">
        <w:rPr>
          <w:rFonts w:ascii="Times" w:hAnsi="Times" w:cs="Times New Roman"/>
          <w:color w:val="000000"/>
          <w:lang w:val="en-US"/>
        </w:rPr>
        <w:t xml:space="preserve">approved </w:t>
      </w:r>
      <w:r w:rsidR="00DC7E5E" w:rsidRPr="00751B87">
        <w:rPr>
          <w:rFonts w:ascii="Times" w:hAnsi="Times" w:cs="Times New Roman"/>
          <w:color w:val="000000"/>
          <w:lang w:val="en-US"/>
        </w:rPr>
        <w:t xml:space="preserve">the creation of a new Resilience and Sustainability Trust (RST), </w:t>
      </w:r>
      <w:r w:rsidR="0081327B" w:rsidRPr="00751B87">
        <w:rPr>
          <w:rFonts w:ascii="Times" w:hAnsi="Times" w:cs="Times New Roman"/>
          <w:color w:val="000000"/>
          <w:lang w:val="en-US"/>
        </w:rPr>
        <w:t>to</w:t>
      </w:r>
      <w:r w:rsidR="00DC7E5E" w:rsidRPr="00751B87">
        <w:rPr>
          <w:rFonts w:ascii="Times" w:hAnsi="Times" w:cs="Times New Roman"/>
          <w:color w:val="000000"/>
          <w:lang w:val="en-US"/>
        </w:rPr>
        <w:t xml:space="preserve"> come into effect as of 1</w:t>
      </w:r>
      <w:r w:rsidR="0090060A" w:rsidRPr="00751B87">
        <w:rPr>
          <w:rFonts w:ascii="Times" w:hAnsi="Times" w:cs="Times New Roman"/>
          <w:color w:val="000000"/>
          <w:vertAlign w:val="superscript"/>
          <w:lang w:val="en-US"/>
        </w:rPr>
        <w:t>st</w:t>
      </w:r>
      <w:r w:rsidR="0090060A" w:rsidRPr="00751B87">
        <w:rPr>
          <w:rFonts w:ascii="Times" w:hAnsi="Times" w:cs="Times New Roman"/>
          <w:color w:val="000000"/>
          <w:lang w:val="en-US"/>
        </w:rPr>
        <w:t xml:space="preserve"> of</w:t>
      </w:r>
      <w:r w:rsidR="00DC7E5E" w:rsidRPr="00751B87">
        <w:rPr>
          <w:rFonts w:ascii="Times" w:hAnsi="Times" w:cs="Times New Roman"/>
          <w:color w:val="000000"/>
          <w:lang w:val="en-US"/>
        </w:rPr>
        <w:t xml:space="preserve"> May 2022</w:t>
      </w:r>
      <w:r w:rsidR="0081327B" w:rsidRPr="00751B87">
        <w:rPr>
          <w:rFonts w:ascii="Times" w:hAnsi="Times" w:cs="Times New Roman"/>
          <w:color w:val="000000"/>
          <w:lang w:val="en-US"/>
        </w:rPr>
        <w:t xml:space="preserve">. Its intention </w:t>
      </w:r>
      <w:proofErr w:type="gramStart"/>
      <w:r w:rsidR="0081327B" w:rsidRPr="00751B87">
        <w:rPr>
          <w:rFonts w:ascii="Times" w:hAnsi="Times" w:cs="Times New Roman"/>
          <w:color w:val="000000"/>
          <w:lang w:val="en-US"/>
        </w:rPr>
        <w:t>is</w:t>
      </w:r>
      <w:r w:rsidR="00DC7E5E" w:rsidRPr="00751B87">
        <w:rPr>
          <w:rFonts w:ascii="Times" w:hAnsi="Times" w:cs="Times New Roman"/>
          <w:color w:val="000000"/>
          <w:lang w:val="en-US"/>
        </w:rPr>
        <w:t xml:space="preserve">  to</w:t>
      </w:r>
      <w:proofErr w:type="gramEnd"/>
      <w:r w:rsidR="00DC7E5E" w:rsidRPr="00751B87">
        <w:rPr>
          <w:rFonts w:ascii="Times" w:hAnsi="Times" w:cs="Times New Roman"/>
          <w:color w:val="000000"/>
          <w:lang w:val="en-US"/>
        </w:rPr>
        <w:t xml:space="preserve"> help low-income and vulnerable middle-income countries address longer-term structural challenges that pose macroeconomic risks, including climate change and pandemics.</w:t>
      </w:r>
    </w:p>
    <w:p w14:paraId="0778A3CE" w14:textId="02C0C881" w:rsidR="00DC7E5E" w:rsidRPr="00751B87" w:rsidRDefault="00DC7E5E" w:rsidP="00751B87">
      <w:pPr>
        <w:pStyle w:val="NormalWeb"/>
        <w:shd w:val="clear" w:color="auto" w:fill="FFFFFF"/>
        <w:spacing w:before="240" w:beforeAutospacing="0" w:after="240" w:afterAutospacing="0"/>
        <w:jc w:val="both"/>
        <w:rPr>
          <w:rFonts w:ascii="Times" w:eastAsiaTheme="minorHAnsi" w:hAnsi="Times"/>
          <w:color w:val="000000"/>
          <w:sz w:val="22"/>
          <w:szCs w:val="22"/>
          <w:lang w:val="en-US"/>
        </w:rPr>
      </w:pPr>
      <w:r w:rsidRPr="00751B87">
        <w:rPr>
          <w:rFonts w:ascii="Times" w:eastAsiaTheme="minorHAnsi" w:hAnsi="Times"/>
          <w:color w:val="000000"/>
          <w:sz w:val="22"/>
          <w:szCs w:val="22"/>
          <w:lang w:val="en-US"/>
        </w:rPr>
        <w:t xml:space="preserve">The RST aims to amplify the impact of the US$650 billion SDR allocation implemented </w:t>
      </w:r>
      <w:r w:rsidR="0081327B" w:rsidRPr="00751B87">
        <w:rPr>
          <w:rFonts w:ascii="Times" w:eastAsiaTheme="minorHAnsi" w:hAnsi="Times"/>
          <w:color w:val="000000"/>
          <w:sz w:val="22"/>
          <w:szCs w:val="22"/>
          <w:lang w:val="en-US"/>
        </w:rPr>
        <w:t xml:space="preserve">in 2021 </w:t>
      </w:r>
      <w:r w:rsidRPr="00751B87">
        <w:rPr>
          <w:rFonts w:ascii="Times" w:eastAsiaTheme="minorHAnsi" w:hAnsi="Times"/>
          <w:color w:val="000000"/>
          <w:sz w:val="22"/>
          <w:szCs w:val="22"/>
          <w:lang w:val="en-US"/>
        </w:rPr>
        <w:t>by channeling resources from economically stronger members to countries where the needs are greatest. The aspiration is to build a Trust of at least US$45 billion in resources.</w:t>
      </w:r>
    </w:p>
    <w:p w14:paraId="3A30D59A" w14:textId="38D8B00A" w:rsidR="00DC7E5E" w:rsidRPr="00751B87" w:rsidRDefault="00DC7E5E" w:rsidP="00751B87">
      <w:pPr>
        <w:pStyle w:val="NormalWeb"/>
        <w:shd w:val="clear" w:color="auto" w:fill="FFFFFF"/>
        <w:spacing w:before="240" w:beforeAutospacing="0" w:after="240" w:afterAutospacing="0"/>
        <w:jc w:val="both"/>
        <w:rPr>
          <w:rFonts w:ascii="Times" w:hAnsi="Times"/>
          <w:color w:val="2C2825"/>
          <w:sz w:val="22"/>
          <w:szCs w:val="22"/>
        </w:rPr>
      </w:pPr>
      <w:r w:rsidRPr="00751B87">
        <w:rPr>
          <w:rFonts w:ascii="Times" w:hAnsi="Times"/>
          <w:color w:val="2C2825"/>
          <w:sz w:val="22"/>
          <w:szCs w:val="22"/>
        </w:rPr>
        <w:t>The RST will serve as a third pillar of the IMF’s lending toolkit, in addition to the </w:t>
      </w:r>
      <w:hyperlink r:id="rId18" w:history="1">
        <w:r w:rsidRPr="00751B87">
          <w:rPr>
            <w:rStyle w:val="Hipervnculo"/>
            <w:rFonts w:ascii="Times" w:hAnsi="Times"/>
            <w:color w:val="3979A6"/>
            <w:sz w:val="22"/>
            <w:szCs w:val="22"/>
          </w:rPr>
          <w:t>General Resources Account </w:t>
        </w:r>
      </w:hyperlink>
      <w:r w:rsidRPr="00751B87">
        <w:rPr>
          <w:rFonts w:ascii="Times" w:hAnsi="Times"/>
          <w:color w:val="2C2825"/>
          <w:sz w:val="22"/>
          <w:szCs w:val="22"/>
        </w:rPr>
        <w:t>and the </w:t>
      </w:r>
      <w:hyperlink r:id="rId19" w:history="1">
        <w:r w:rsidRPr="00751B87">
          <w:rPr>
            <w:rStyle w:val="Hipervnculo"/>
            <w:rFonts w:ascii="Times" w:hAnsi="Times"/>
            <w:color w:val="3979A6"/>
            <w:sz w:val="22"/>
            <w:szCs w:val="22"/>
          </w:rPr>
          <w:t>Poverty Reduction and Growth Trust </w:t>
        </w:r>
      </w:hyperlink>
      <w:r w:rsidRPr="00751B87">
        <w:rPr>
          <w:rFonts w:ascii="Times" w:hAnsi="Times"/>
          <w:color w:val="2C2825"/>
          <w:sz w:val="22"/>
          <w:szCs w:val="22"/>
        </w:rPr>
        <w:t>. The RST will provide policy support and affordable longer maturity financing – with a 20-year maturity and a 10½-year grace period – to help build resilience against long-term risks to balance of payments stability. About three-quarters of the IMF’s country membership will be eligible for RST financing, including low-income members as well as most middle-income countries and all small developing states.</w:t>
      </w:r>
    </w:p>
    <w:p w14:paraId="7E7F3E85" w14:textId="57AC9D88" w:rsidR="00331A5D" w:rsidRPr="00751B87" w:rsidRDefault="00DD2568" w:rsidP="00751B87">
      <w:pPr>
        <w:jc w:val="both"/>
        <w:rPr>
          <w:rFonts w:ascii="Times" w:eastAsia="Times New Roman" w:hAnsi="Times" w:cs="Times New Roman"/>
          <w:b/>
          <w:color w:val="2C2825"/>
        </w:rPr>
      </w:pPr>
      <w:r w:rsidRPr="00751B87">
        <w:rPr>
          <w:rFonts w:ascii="Times" w:eastAsia="Times New Roman" w:hAnsi="Times" w:cs="Times New Roman"/>
          <w:color w:val="2C2825"/>
        </w:rPr>
        <w:t>While it is important to finance adaptation to and mitigation of climate change as well as</w:t>
      </w:r>
      <w:r w:rsidR="0090060A" w:rsidRPr="00751B87">
        <w:rPr>
          <w:rFonts w:ascii="Times" w:eastAsia="Times New Roman" w:hAnsi="Times" w:cs="Times New Roman"/>
          <w:color w:val="2C2825"/>
        </w:rPr>
        <w:t xml:space="preserve"> recovery from the COVID</w:t>
      </w:r>
      <w:r w:rsidRPr="00751B87">
        <w:rPr>
          <w:rFonts w:ascii="Times" w:eastAsia="Times New Roman" w:hAnsi="Times" w:cs="Times New Roman"/>
          <w:color w:val="2C2825"/>
        </w:rPr>
        <w:t xml:space="preserve">-19 pandemic, as the RST seeks to do, only standing social protection floors, financed through a combination of international and domestic resources (with the financing through domestic resource mobilization increasing gradually), will ensure the long-term resilience to shocks which is required. Therefore, </w:t>
      </w:r>
      <w:r w:rsidR="00A665D4" w:rsidRPr="00751B87">
        <w:rPr>
          <w:rFonts w:ascii="Times" w:eastAsia="Times New Roman" w:hAnsi="Times" w:cs="Times New Roman"/>
          <w:b/>
          <w:color w:val="2C2825"/>
        </w:rPr>
        <w:t>the RST does</w:t>
      </w:r>
      <w:r w:rsidR="00331A5D" w:rsidRPr="00751B87">
        <w:rPr>
          <w:rFonts w:ascii="Times" w:eastAsia="Times New Roman" w:hAnsi="Times" w:cs="Times New Roman"/>
          <w:b/>
          <w:color w:val="2C2825"/>
        </w:rPr>
        <w:t xml:space="preserve"> not </w:t>
      </w:r>
      <w:r w:rsidR="007C31F0" w:rsidRPr="00751B87">
        <w:rPr>
          <w:rFonts w:ascii="Times" w:eastAsia="Times New Roman" w:hAnsi="Times" w:cs="Times New Roman"/>
          <w:b/>
          <w:color w:val="2C2825"/>
        </w:rPr>
        <w:t>provide a complete</w:t>
      </w:r>
      <w:r w:rsidR="00551A8D" w:rsidRPr="00751B87">
        <w:rPr>
          <w:rFonts w:ascii="Times" w:eastAsia="Times New Roman" w:hAnsi="Times" w:cs="Times New Roman"/>
          <w:b/>
          <w:color w:val="2C2825"/>
        </w:rPr>
        <w:t xml:space="preserve"> </w:t>
      </w:r>
      <w:r w:rsidR="00331A5D" w:rsidRPr="00751B87">
        <w:rPr>
          <w:rFonts w:ascii="Times" w:eastAsia="Times New Roman" w:hAnsi="Times" w:cs="Times New Roman"/>
          <w:b/>
          <w:color w:val="2C2825"/>
        </w:rPr>
        <w:t>answer to the urgent need to finance social protection</w:t>
      </w:r>
      <w:r w:rsidR="007C31F0" w:rsidRPr="00751B87">
        <w:rPr>
          <w:rFonts w:ascii="Times" w:eastAsia="Times New Roman" w:hAnsi="Times" w:cs="Times New Roman"/>
          <w:b/>
          <w:color w:val="2C2825"/>
        </w:rPr>
        <w:t xml:space="preserve">. In his </w:t>
      </w:r>
      <w:hyperlink r:id="rId20" w:history="1">
        <w:r w:rsidR="007C31F0" w:rsidRPr="00751B87">
          <w:rPr>
            <w:rStyle w:val="Hipervnculo"/>
            <w:rFonts w:ascii="Times" w:eastAsia="Times New Roman" w:hAnsi="Times" w:cs="Times New Roman"/>
            <w:b/>
          </w:rPr>
          <w:t>report</w:t>
        </w:r>
      </w:hyperlink>
      <w:r w:rsidR="007C31F0" w:rsidRPr="00751B87">
        <w:rPr>
          <w:rFonts w:ascii="Times" w:eastAsia="Times New Roman" w:hAnsi="Times" w:cs="Times New Roman"/>
          <w:b/>
          <w:color w:val="2C2825"/>
        </w:rPr>
        <w:t xml:space="preserve"> on the Global Fund for Social Protection, </w:t>
      </w:r>
      <w:r w:rsidR="0081327B" w:rsidRPr="00751B87">
        <w:rPr>
          <w:rFonts w:ascii="Times" w:eastAsia="Times New Roman" w:hAnsi="Times" w:cs="Times New Roman"/>
          <w:b/>
          <w:color w:val="2C2825"/>
        </w:rPr>
        <w:t>the Special Rapporteur on extreme poverty and human rights</w:t>
      </w:r>
      <w:r w:rsidR="007C31F0" w:rsidRPr="00751B87">
        <w:rPr>
          <w:rFonts w:ascii="Times" w:eastAsia="Times New Roman" w:hAnsi="Times" w:cs="Times New Roman"/>
          <w:b/>
          <w:color w:val="2C2825"/>
        </w:rPr>
        <w:t xml:space="preserve"> noted that unused SDRs </w:t>
      </w:r>
      <w:r w:rsidR="00331A5D" w:rsidRPr="00751B87">
        <w:rPr>
          <w:rFonts w:ascii="Times" w:eastAsia="Times New Roman" w:hAnsi="Times" w:cs="Times New Roman"/>
          <w:b/>
          <w:color w:val="2C2825"/>
        </w:rPr>
        <w:t xml:space="preserve">could be </w:t>
      </w:r>
      <w:r w:rsidR="00D577B8" w:rsidRPr="00751B87">
        <w:rPr>
          <w:rFonts w:ascii="Times" w:eastAsia="Times New Roman" w:hAnsi="Times" w:cs="Times New Roman"/>
          <w:b/>
          <w:color w:val="2C2825"/>
        </w:rPr>
        <w:t>dedicated to provide the</w:t>
      </w:r>
      <w:r w:rsidR="0090060A" w:rsidRPr="00751B87">
        <w:rPr>
          <w:rFonts w:ascii="Times" w:eastAsia="Times New Roman" w:hAnsi="Times" w:cs="Times New Roman"/>
          <w:b/>
          <w:color w:val="2C2825"/>
        </w:rPr>
        <w:t xml:space="preserve"> GFSP </w:t>
      </w:r>
      <w:r w:rsidR="00D577B8" w:rsidRPr="00751B87">
        <w:rPr>
          <w:rFonts w:ascii="Times" w:eastAsia="Times New Roman" w:hAnsi="Times" w:cs="Times New Roman"/>
          <w:b/>
          <w:color w:val="2C2825"/>
        </w:rPr>
        <w:t>with funding, together with other sources as detailed below</w:t>
      </w:r>
      <w:r w:rsidR="0090060A" w:rsidRPr="00751B87">
        <w:rPr>
          <w:rFonts w:ascii="Times" w:eastAsia="Times New Roman" w:hAnsi="Times" w:cs="Times New Roman"/>
          <w:b/>
          <w:color w:val="2C2825"/>
        </w:rPr>
        <w:t>.</w:t>
      </w:r>
    </w:p>
    <w:p w14:paraId="14245F5F" w14:textId="526B87BE" w:rsidR="00D577B8" w:rsidRPr="00751B87" w:rsidRDefault="00D577B8" w:rsidP="00751B87">
      <w:pPr>
        <w:jc w:val="both"/>
        <w:rPr>
          <w:rFonts w:ascii="Times" w:eastAsia="Times New Roman" w:hAnsi="Times" w:cs="Times New Roman"/>
          <w:b/>
          <w:color w:val="2C2825"/>
        </w:rPr>
      </w:pPr>
    </w:p>
    <w:p w14:paraId="024361C3" w14:textId="5C16DDF9" w:rsidR="00D577B8" w:rsidRPr="00751B87" w:rsidRDefault="00D577B8" w:rsidP="00751B87">
      <w:pPr>
        <w:jc w:val="both"/>
        <w:rPr>
          <w:rFonts w:ascii="Times" w:eastAsia="Times New Roman" w:hAnsi="Times" w:cs="Times New Roman"/>
          <w:b/>
          <w:color w:val="2C2825"/>
        </w:rPr>
      </w:pPr>
      <w:r w:rsidRPr="00751B87">
        <w:rPr>
          <w:rFonts w:ascii="Times" w:eastAsia="Times New Roman" w:hAnsi="Times" w:cs="Times New Roman"/>
          <w:b/>
          <w:color w:val="2C2825"/>
        </w:rPr>
        <w:t>5. Which sources of funding could be mobilized to ensure international support for the establishment of social protection floors?</w:t>
      </w:r>
    </w:p>
    <w:p w14:paraId="744E8DD1" w14:textId="04A38E81" w:rsidR="00D577B8" w:rsidRPr="00751B87" w:rsidRDefault="00D577B8" w:rsidP="00751B87">
      <w:pPr>
        <w:jc w:val="both"/>
        <w:rPr>
          <w:rFonts w:ascii="Times" w:eastAsia="Times New Roman" w:hAnsi="Times" w:cs="Times New Roman"/>
          <w:b/>
          <w:color w:val="2C2825"/>
        </w:rPr>
      </w:pPr>
    </w:p>
    <w:p w14:paraId="5FEECAB4" w14:textId="77777777" w:rsidR="00D577B8" w:rsidRPr="00751B87" w:rsidRDefault="00D577B8" w:rsidP="00751B87">
      <w:pPr>
        <w:jc w:val="both"/>
        <w:rPr>
          <w:rFonts w:ascii="Times" w:eastAsia="Times New Roman" w:hAnsi="Times" w:cs="Times New Roman"/>
          <w:color w:val="2C2825"/>
        </w:rPr>
      </w:pPr>
      <w:r w:rsidRPr="00751B87">
        <w:rPr>
          <w:rFonts w:ascii="Times" w:eastAsia="Times New Roman" w:hAnsi="Times" w:cs="Times New Roman"/>
          <w:color w:val="2C2825"/>
        </w:rPr>
        <w:t>It is a common misperception that the GFSP should primarily or exclusively be funded through official development assistance (ODA) from OECD countries, the competing with other development priorities. ODA can of course be an important source of funding for the GFSP, but other sources should also be explored.</w:t>
      </w:r>
    </w:p>
    <w:p w14:paraId="3A28B45B" w14:textId="77777777" w:rsidR="00205E2F" w:rsidRPr="00751B87" w:rsidRDefault="00205E2F" w:rsidP="00751B87">
      <w:pPr>
        <w:jc w:val="both"/>
        <w:rPr>
          <w:rFonts w:ascii="Times" w:hAnsi="Times" w:cs="Times New Roman"/>
          <w:color w:val="000000"/>
        </w:rPr>
      </w:pPr>
    </w:p>
    <w:p w14:paraId="04893A7D" w14:textId="1F492025" w:rsidR="00A665D4" w:rsidRPr="00751B87" w:rsidRDefault="00D577B8" w:rsidP="00751B87">
      <w:pPr>
        <w:jc w:val="both"/>
        <w:rPr>
          <w:rFonts w:ascii="Times" w:eastAsia="Times New Roman" w:hAnsi="Times" w:cs="Times New Roman"/>
          <w:b/>
          <w:color w:val="2C2825"/>
        </w:rPr>
      </w:pPr>
      <w:r w:rsidRPr="00751B87">
        <w:rPr>
          <w:rFonts w:ascii="Times" w:hAnsi="Times" w:cs="Times New Roman"/>
          <w:b/>
          <w:color w:val="000000"/>
          <w:lang w:val="en-US"/>
        </w:rPr>
        <w:lastRenderedPageBreak/>
        <w:t xml:space="preserve">a) </w:t>
      </w:r>
      <w:r w:rsidR="004704F0" w:rsidRPr="00751B87">
        <w:rPr>
          <w:rFonts w:ascii="Times" w:hAnsi="Times" w:cs="Times New Roman"/>
          <w:b/>
          <w:color w:val="000000"/>
          <w:lang w:val="en-US"/>
        </w:rPr>
        <w:t>Official development assistance</w:t>
      </w:r>
      <w:r w:rsidR="00A665D4" w:rsidRPr="00751B87">
        <w:rPr>
          <w:rFonts w:ascii="Times" w:hAnsi="Times" w:cs="Times New Roman"/>
          <w:b/>
          <w:color w:val="000000"/>
          <w:lang w:val="en-US"/>
        </w:rPr>
        <w:t xml:space="preserve"> </w:t>
      </w:r>
      <w:r w:rsidR="004704F0" w:rsidRPr="00751B87">
        <w:rPr>
          <w:rFonts w:ascii="Times" w:hAnsi="Times" w:cs="Times New Roman"/>
          <w:b/>
          <w:color w:val="000000"/>
          <w:lang w:val="en-US"/>
        </w:rPr>
        <w:t>(</w:t>
      </w:r>
      <w:r w:rsidR="00A665D4" w:rsidRPr="00751B87">
        <w:rPr>
          <w:rFonts w:ascii="Times" w:hAnsi="Times" w:cs="Times New Roman"/>
          <w:b/>
          <w:color w:val="000000"/>
          <w:lang w:val="en-US"/>
        </w:rPr>
        <w:t>ODA</w:t>
      </w:r>
      <w:r w:rsidR="004704F0" w:rsidRPr="00751B87">
        <w:rPr>
          <w:rFonts w:ascii="Times" w:hAnsi="Times" w:cs="Times New Roman"/>
          <w:b/>
          <w:color w:val="000000"/>
          <w:lang w:val="en-US"/>
        </w:rPr>
        <w:t>)</w:t>
      </w:r>
    </w:p>
    <w:p w14:paraId="1F95847C" w14:textId="7E38AACF" w:rsidR="004704F0" w:rsidRPr="00751B87" w:rsidRDefault="004704F0" w:rsidP="00751B87">
      <w:pPr>
        <w:spacing w:before="100" w:beforeAutospacing="1" w:after="100" w:afterAutospacing="1"/>
        <w:jc w:val="both"/>
        <w:rPr>
          <w:rFonts w:ascii="Times" w:hAnsi="Times" w:cs="Times New Roman"/>
        </w:rPr>
      </w:pPr>
      <w:r w:rsidRPr="00751B87">
        <w:rPr>
          <w:rFonts w:ascii="Times" w:hAnsi="Times" w:cs="Times New Roman"/>
        </w:rPr>
        <w:t xml:space="preserve">Social protection is </w:t>
      </w:r>
      <w:r w:rsidR="00D577B8" w:rsidRPr="00751B87">
        <w:rPr>
          <w:rFonts w:ascii="Times" w:hAnsi="Times" w:cs="Times New Roman"/>
        </w:rPr>
        <w:t>significant</w:t>
      </w:r>
      <w:r w:rsidRPr="00751B87">
        <w:rPr>
          <w:rFonts w:ascii="Times" w:hAnsi="Times" w:cs="Times New Roman"/>
        </w:rPr>
        <w:t>ly underfunded in ODA, representing about 1.1% of the total ODA, despite its important multiplier effects and the pledge</w:t>
      </w:r>
      <w:r w:rsidR="00D577B8" w:rsidRPr="00751B87">
        <w:rPr>
          <w:rFonts w:ascii="Times" w:hAnsi="Times" w:cs="Times New Roman"/>
        </w:rPr>
        <w:t>s</w:t>
      </w:r>
      <w:r w:rsidRPr="00751B87">
        <w:rPr>
          <w:rFonts w:ascii="Times" w:hAnsi="Times" w:cs="Times New Roman"/>
        </w:rPr>
        <w:t xml:space="preserve"> made in recommendation No. 202 on Social Protection Floors and in the Sustainable Development Goals (Target 1.2). </w:t>
      </w:r>
    </w:p>
    <w:p w14:paraId="5705C658" w14:textId="77777777" w:rsidR="00775FD3" w:rsidRPr="00751B87" w:rsidRDefault="00D577B8" w:rsidP="00751B87">
      <w:pPr>
        <w:spacing w:before="100" w:beforeAutospacing="1" w:after="100" w:afterAutospacing="1"/>
        <w:jc w:val="both"/>
        <w:rPr>
          <w:rFonts w:ascii="Times" w:hAnsi="Times" w:cs="Times New Roman"/>
        </w:rPr>
      </w:pPr>
      <w:r w:rsidRPr="00751B87">
        <w:rPr>
          <w:rFonts w:ascii="Times" w:hAnsi="Times" w:cs="Times New Roman"/>
        </w:rPr>
        <w:t xml:space="preserve">As noted above, </w:t>
      </w:r>
      <w:r w:rsidR="00775FD3" w:rsidRPr="00751B87">
        <w:rPr>
          <w:rFonts w:ascii="Times" w:hAnsi="Times" w:cs="Times New Roman"/>
        </w:rPr>
        <w:t>i</w:t>
      </w:r>
      <w:r w:rsidR="004704F0" w:rsidRPr="00751B87">
        <w:rPr>
          <w:rFonts w:ascii="Times" w:hAnsi="Times" w:cs="Times New Roman"/>
        </w:rPr>
        <w:t xml:space="preserve">f only half of </w:t>
      </w:r>
      <w:r w:rsidR="00775FD3" w:rsidRPr="00751B87">
        <w:rPr>
          <w:rFonts w:ascii="Times" w:hAnsi="Times" w:cs="Times New Roman"/>
        </w:rPr>
        <w:t>existing levels of ODA</w:t>
      </w:r>
      <w:r w:rsidR="004704F0" w:rsidRPr="00751B87">
        <w:rPr>
          <w:rFonts w:ascii="Times" w:hAnsi="Times" w:cs="Times New Roman"/>
        </w:rPr>
        <w:t xml:space="preserve"> went to support the establishment of social protection floors in low-income countries, that would practically cover the financing gap. In addition, if rich countries were to fulfil their pledge, reiterated in the Sustainable Development Goals</w:t>
      </w:r>
      <w:r w:rsidR="00775FD3" w:rsidRPr="00751B87">
        <w:rPr>
          <w:rFonts w:ascii="Times" w:hAnsi="Times" w:cs="Times New Roman"/>
        </w:rPr>
        <w:t xml:space="preserve"> (Target 17.2)</w:t>
      </w:r>
      <w:r w:rsidR="004704F0" w:rsidRPr="00751B87">
        <w:rPr>
          <w:rFonts w:ascii="Times" w:hAnsi="Times" w:cs="Times New Roman"/>
        </w:rPr>
        <w:t>, to raise their ODA levels to 0.70 per cent of their GNI, the additional financing provided would be sufficient to fill the gap.</w:t>
      </w:r>
    </w:p>
    <w:p w14:paraId="47EF30DB" w14:textId="227C9EC4" w:rsidR="004704F0" w:rsidRPr="00751B87" w:rsidRDefault="00775FD3" w:rsidP="00751B87">
      <w:pPr>
        <w:spacing w:before="100" w:beforeAutospacing="1" w:after="100" w:afterAutospacing="1"/>
        <w:jc w:val="both"/>
        <w:rPr>
          <w:rFonts w:ascii="Times" w:hAnsi="Times" w:cs="Times New Roman"/>
          <w:b/>
        </w:rPr>
      </w:pPr>
      <w:r w:rsidRPr="00751B87">
        <w:rPr>
          <w:rFonts w:ascii="Times" w:hAnsi="Times" w:cs="Times New Roman"/>
          <w:b/>
        </w:rPr>
        <w:t xml:space="preserve">b) </w:t>
      </w:r>
      <w:r w:rsidR="004704F0" w:rsidRPr="00751B87">
        <w:rPr>
          <w:rFonts w:ascii="Times" w:hAnsi="Times" w:cs="Times New Roman"/>
          <w:b/>
        </w:rPr>
        <w:t>Special Drawing Rights (SDRs)</w:t>
      </w:r>
    </w:p>
    <w:p w14:paraId="3E3221C4" w14:textId="5B9960B7" w:rsidR="00D26C56" w:rsidRPr="00751B87" w:rsidRDefault="004704F0" w:rsidP="00751B87">
      <w:pPr>
        <w:spacing w:before="100" w:beforeAutospacing="1" w:after="100" w:afterAutospacing="1"/>
        <w:jc w:val="both"/>
        <w:rPr>
          <w:rFonts w:ascii="Times" w:hAnsi="Times" w:cs="Times New Roman"/>
        </w:rPr>
      </w:pPr>
      <w:r w:rsidRPr="00751B87">
        <w:rPr>
          <w:rFonts w:ascii="Times" w:hAnsi="Times" w:cs="Times New Roman"/>
        </w:rPr>
        <w:t xml:space="preserve">Both the United Nations Conference on Trade and Development </w:t>
      </w:r>
      <w:r w:rsidR="0048737C" w:rsidRPr="00751B87">
        <w:rPr>
          <w:rFonts w:ascii="Times" w:hAnsi="Times" w:cs="Times New Roman"/>
        </w:rPr>
        <w:t>(</w:t>
      </w:r>
      <w:hyperlink r:id="rId21" w:history="1">
        <w:r w:rsidR="0048737C" w:rsidRPr="00751B87">
          <w:rPr>
            <w:rStyle w:val="Hipervnculo"/>
            <w:rFonts w:ascii="Times" w:hAnsi="Times" w:cs="Times New Roman"/>
          </w:rPr>
          <w:t>UNCTAD</w:t>
        </w:r>
      </w:hyperlink>
      <w:r w:rsidR="0048737C" w:rsidRPr="00751B87">
        <w:rPr>
          <w:rFonts w:ascii="Times" w:hAnsi="Times" w:cs="Times New Roman"/>
        </w:rPr>
        <w:t xml:space="preserve">) </w:t>
      </w:r>
      <w:r w:rsidRPr="00751B87">
        <w:rPr>
          <w:rFonts w:ascii="Times" w:hAnsi="Times" w:cs="Times New Roman"/>
        </w:rPr>
        <w:t>and the Commission on Global Economic Transformation</w:t>
      </w:r>
      <w:r w:rsidR="00374F91" w:rsidRPr="00751B87">
        <w:rPr>
          <w:rFonts w:ascii="Times" w:hAnsi="Times" w:cs="Times New Roman"/>
        </w:rPr>
        <w:t xml:space="preserve"> (</w:t>
      </w:r>
      <w:hyperlink r:id="rId22" w:history="1">
        <w:r w:rsidR="00374F91" w:rsidRPr="00751B87">
          <w:rPr>
            <w:rStyle w:val="Hipervnculo"/>
            <w:rFonts w:ascii="Times" w:hAnsi="Times" w:cs="Times New Roman"/>
          </w:rPr>
          <w:t>CGET</w:t>
        </w:r>
      </w:hyperlink>
      <w:r w:rsidR="00374F91" w:rsidRPr="00751B87">
        <w:rPr>
          <w:rFonts w:ascii="Times" w:hAnsi="Times" w:cs="Times New Roman"/>
        </w:rPr>
        <w:t>)</w:t>
      </w:r>
      <w:r w:rsidRPr="00751B87">
        <w:rPr>
          <w:rFonts w:ascii="Times" w:hAnsi="Times" w:cs="Times New Roman"/>
        </w:rPr>
        <w:t xml:space="preserve"> have advocated for expanding the fiscal space of developing countries in order to help them alleviate the impacts of the COVID-19 pandemic by a new allocation of special drawing rights, for the equivalent of $1 trillion to $3 trillion, </w:t>
      </w:r>
      <w:r w:rsidR="00374F91" w:rsidRPr="00751B87">
        <w:rPr>
          <w:rFonts w:ascii="Times" w:hAnsi="Times" w:cs="Times New Roman"/>
        </w:rPr>
        <w:t xml:space="preserve">39 per cent of which would automatically go to developing countries under the current quota system. </w:t>
      </w:r>
    </w:p>
    <w:p w14:paraId="20743FD4" w14:textId="77777777" w:rsidR="00374F91" w:rsidRPr="00751B87" w:rsidRDefault="00374F91" w:rsidP="00751B87">
      <w:pPr>
        <w:spacing w:before="100" w:beforeAutospacing="1" w:after="100" w:afterAutospacing="1"/>
        <w:jc w:val="both"/>
        <w:rPr>
          <w:rFonts w:ascii="Times" w:hAnsi="Times" w:cs="Times New Roman"/>
        </w:rPr>
      </w:pPr>
      <w:r w:rsidRPr="00751B87">
        <w:rPr>
          <w:rFonts w:ascii="Times" w:hAnsi="Times" w:cs="Times New Roman"/>
        </w:rPr>
        <w:t>T</w:t>
      </w:r>
      <w:r w:rsidR="004704F0" w:rsidRPr="00751B87">
        <w:rPr>
          <w:rFonts w:ascii="Times" w:hAnsi="Times" w:cs="Times New Roman"/>
        </w:rPr>
        <w:t xml:space="preserve">he Commission on Global Economic Transformation explicitly recommends that, since </w:t>
      </w:r>
      <w:proofErr w:type="gramStart"/>
      <w:r w:rsidR="004704F0" w:rsidRPr="00751B87">
        <w:rPr>
          <w:rFonts w:ascii="Times" w:hAnsi="Times" w:cs="Times New Roman"/>
        </w:rPr>
        <w:t>a number of</w:t>
      </w:r>
      <w:proofErr w:type="gramEnd"/>
      <w:r w:rsidR="004704F0" w:rsidRPr="00751B87">
        <w:rPr>
          <w:rFonts w:ascii="Times" w:hAnsi="Times" w:cs="Times New Roman"/>
        </w:rPr>
        <w:t xml:space="preserve"> countries are unlikely to use their new allocation of special drawing rights, particularly when they have external balance surpluses, they could make available their allocation to countries in need, including by contributing special drawing rights to the Global Social Protection Fund</w:t>
      </w:r>
      <w:r w:rsidRPr="00751B87">
        <w:rPr>
          <w:rFonts w:ascii="Times" w:hAnsi="Times" w:cs="Times New Roman"/>
        </w:rPr>
        <w:t xml:space="preserve">. </w:t>
      </w:r>
      <w:r w:rsidR="004704F0" w:rsidRPr="00751B87">
        <w:rPr>
          <w:rFonts w:ascii="Times" w:hAnsi="Times" w:cs="Times New Roman"/>
        </w:rPr>
        <w:t xml:space="preserve">This </w:t>
      </w:r>
      <w:r w:rsidRPr="00751B87">
        <w:rPr>
          <w:rFonts w:ascii="Times" w:hAnsi="Times" w:cs="Times New Roman"/>
        </w:rPr>
        <w:t xml:space="preserve">reliance on </w:t>
      </w:r>
      <w:proofErr w:type="spellStart"/>
      <w:r w:rsidRPr="00751B87">
        <w:rPr>
          <w:rFonts w:ascii="Times" w:hAnsi="Times" w:cs="Times New Roman"/>
        </w:rPr>
        <w:t>unsused</w:t>
      </w:r>
      <w:proofErr w:type="spellEnd"/>
      <w:r w:rsidRPr="00751B87">
        <w:rPr>
          <w:rFonts w:ascii="Times" w:hAnsi="Times" w:cs="Times New Roman"/>
        </w:rPr>
        <w:t xml:space="preserve"> SDRs </w:t>
      </w:r>
      <w:r w:rsidR="004704F0" w:rsidRPr="00751B87">
        <w:rPr>
          <w:rFonts w:ascii="Times" w:hAnsi="Times" w:cs="Times New Roman"/>
        </w:rPr>
        <w:t>would be an essentially costless way to support the fund.</w:t>
      </w:r>
    </w:p>
    <w:p w14:paraId="736A3955" w14:textId="29341FEA" w:rsidR="006A5C6A" w:rsidRPr="00751B87" w:rsidRDefault="00374F91" w:rsidP="00751B87">
      <w:pPr>
        <w:spacing w:before="100" w:beforeAutospacing="1" w:after="100" w:afterAutospacing="1"/>
        <w:jc w:val="both"/>
        <w:rPr>
          <w:rFonts w:ascii="Times" w:hAnsi="Times" w:cs="Times New Roman"/>
          <w:b/>
        </w:rPr>
      </w:pPr>
      <w:r w:rsidRPr="00751B87">
        <w:rPr>
          <w:rFonts w:ascii="Times" w:hAnsi="Times" w:cs="Times New Roman"/>
          <w:b/>
          <w:color w:val="000000"/>
        </w:rPr>
        <w:t xml:space="preserve">c) </w:t>
      </w:r>
      <w:r w:rsidR="004704F0" w:rsidRPr="00751B87">
        <w:rPr>
          <w:rFonts w:ascii="Times" w:hAnsi="Times" w:cs="Times New Roman"/>
          <w:b/>
          <w:color w:val="000000"/>
          <w:lang w:val="en-US"/>
        </w:rPr>
        <w:t>D</w:t>
      </w:r>
      <w:r w:rsidR="00331A5D" w:rsidRPr="00751B87">
        <w:rPr>
          <w:rFonts w:ascii="Times" w:hAnsi="Times" w:cs="Times New Roman"/>
          <w:b/>
          <w:color w:val="000000"/>
          <w:lang w:val="en-US"/>
        </w:rPr>
        <w:t xml:space="preserve">ebt </w:t>
      </w:r>
      <w:r w:rsidR="00D26C56" w:rsidRPr="00751B87">
        <w:rPr>
          <w:rFonts w:ascii="Times" w:hAnsi="Times" w:cs="Times New Roman"/>
          <w:b/>
          <w:color w:val="000000"/>
          <w:lang w:val="en-US"/>
        </w:rPr>
        <w:t>relief</w:t>
      </w:r>
      <w:r w:rsidR="00B72C1A" w:rsidRPr="00751B87">
        <w:rPr>
          <w:rFonts w:ascii="Times" w:hAnsi="Times" w:cs="Times New Roman"/>
          <w:b/>
          <w:color w:val="000000"/>
          <w:lang w:val="en-US"/>
        </w:rPr>
        <w:t xml:space="preserve"> and debt restructuring</w:t>
      </w:r>
    </w:p>
    <w:p w14:paraId="3312975E" w14:textId="6C57D3B2" w:rsidR="00B72C1A" w:rsidRPr="00751B87" w:rsidRDefault="00B72C1A" w:rsidP="00751B87">
      <w:pPr>
        <w:jc w:val="both"/>
        <w:rPr>
          <w:rFonts w:ascii="Times" w:eastAsia="Times New Roman" w:hAnsi="Times" w:cs="Times New Roman"/>
          <w:lang w:val="en-US" w:eastAsia="fr-FR"/>
        </w:rPr>
      </w:pPr>
      <w:r w:rsidRPr="00751B87">
        <w:rPr>
          <w:rFonts w:ascii="Times" w:hAnsi="Times" w:cs="Times New Roman"/>
        </w:rPr>
        <w:t>Debt restructuring and debt relief could be a way to support developing countries in their efforts to establish social protection floors</w:t>
      </w:r>
      <w:r w:rsidR="006A5C6A" w:rsidRPr="00751B87">
        <w:rPr>
          <w:rFonts w:ascii="Times" w:hAnsi="Times" w:cs="Times New Roman"/>
        </w:rPr>
        <w:t xml:space="preserve">. </w:t>
      </w:r>
      <w:r w:rsidR="00374F91" w:rsidRPr="00751B87">
        <w:rPr>
          <w:rFonts w:ascii="Times" w:hAnsi="Times" w:cs="Times New Roman"/>
        </w:rPr>
        <w:t xml:space="preserve">As </w:t>
      </w:r>
      <w:hyperlink r:id="rId23" w:history="1">
        <w:r w:rsidR="00374F91" w:rsidRPr="00751B87">
          <w:rPr>
            <w:rStyle w:val="Hipervnculo"/>
            <w:rFonts w:ascii="Times" w:hAnsi="Times" w:cs="Times New Roman"/>
          </w:rPr>
          <w:t>noted</w:t>
        </w:r>
      </w:hyperlink>
      <w:r w:rsidR="00374F91" w:rsidRPr="00751B87">
        <w:rPr>
          <w:rFonts w:ascii="Times" w:hAnsi="Times" w:cs="Times New Roman"/>
        </w:rPr>
        <w:t xml:space="preserve"> </w:t>
      </w:r>
      <w:r w:rsidR="00632C91" w:rsidRPr="00751B87">
        <w:rPr>
          <w:rFonts w:ascii="Times" w:hAnsi="Times" w:cs="Times New Roman"/>
        </w:rPr>
        <w:t xml:space="preserve">in 2021 </w:t>
      </w:r>
      <w:r w:rsidR="00374F91" w:rsidRPr="00751B87">
        <w:rPr>
          <w:rFonts w:ascii="Times" w:hAnsi="Times" w:cs="Times New Roman"/>
        </w:rPr>
        <w:t>by the I</w:t>
      </w:r>
      <w:proofErr w:type="spellStart"/>
      <w:r w:rsidR="00374F91" w:rsidRPr="00751B87">
        <w:rPr>
          <w:rFonts w:ascii="Times" w:eastAsia="Times New Roman" w:hAnsi="Times" w:cs="Arial"/>
          <w:lang w:val="en-US" w:eastAsia="fr-FR"/>
        </w:rPr>
        <w:t>ndependent</w:t>
      </w:r>
      <w:proofErr w:type="spellEnd"/>
      <w:r w:rsidR="00374F91" w:rsidRPr="00751B87">
        <w:rPr>
          <w:rFonts w:ascii="Times" w:eastAsia="Times New Roman" w:hAnsi="Times" w:cs="Arial"/>
          <w:lang w:val="en-US" w:eastAsia="fr-FR"/>
        </w:rPr>
        <w:t xml:space="preserve"> Expert on the effects of foreign debt and other related</w:t>
      </w:r>
      <w:r w:rsidR="00374F91" w:rsidRPr="00751B87">
        <w:rPr>
          <w:rFonts w:ascii="Times" w:eastAsia="Times New Roman" w:hAnsi="Times" w:cs="Times New Roman"/>
          <w:lang w:val="en-US" w:eastAsia="fr-FR"/>
        </w:rPr>
        <w:t xml:space="preserve"> </w:t>
      </w:r>
      <w:r w:rsidR="00374F91" w:rsidRPr="00751B87">
        <w:rPr>
          <w:rFonts w:ascii="Times" w:eastAsia="Times New Roman" w:hAnsi="Times" w:cs="Arial"/>
          <w:lang w:val="en-US" w:eastAsia="fr-FR"/>
        </w:rPr>
        <w:t>international financial obligations of States on the full enjoyment of all human rights,</w:t>
      </w:r>
      <w:r w:rsidR="00374F91" w:rsidRPr="00751B87">
        <w:rPr>
          <w:rFonts w:ascii="Times" w:eastAsia="Times New Roman" w:hAnsi="Times" w:cs="Times New Roman"/>
          <w:lang w:val="en-US" w:eastAsia="fr-FR"/>
        </w:rPr>
        <w:t xml:space="preserve"> t</w:t>
      </w:r>
      <w:r w:rsidR="00D26C56" w:rsidRPr="00751B87">
        <w:rPr>
          <w:rFonts w:ascii="Times" w:hAnsi="Times" w:cs="Times New Roman"/>
        </w:rPr>
        <w:t>he constrained fiscal space, sharp contraction of gross domestic product (GDP), increasing expenditures and inadequate condition-free liquidity have pushed countries into further indebtedness, with great consequences for the realization of the human rights of their populations and of the right to development of those countries.</w:t>
      </w:r>
      <w:r w:rsidR="00177312" w:rsidRPr="00751B87">
        <w:rPr>
          <w:rFonts w:ascii="Times" w:hAnsi="Times" w:cs="Times New Roman"/>
        </w:rPr>
        <w:t xml:space="preserve"> </w:t>
      </w:r>
    </w:p>
    <w:p w14:paraId="6F7D9E19" w14:textId="77777777" w:rsidR="00B72C1A" w:rsidRPr="00751B87" w:rsidRDefault="00B72C1A" w:rsidP="00751B87">
      <w:pPr>
        <w:jc w:val="both"/>
        <w:rPr>
          <w:rFonts w:ascii="Times" w:hAnsi="Times" w:cs="Times New Roman"/>
        </w:rPr>
      </w:pPr>
    </w:p>
    <w:p w14:paraId="4BEDE5EE" w14:textId="1EFC90A7" w:rsidR="00177312" w:rsidRPr="00751B87" w:rsidRDefault="00177312" w:rsidP="00751B87">
      <w:pPr>
        <w:jc w:val="both"/>
        <w:rPr>
          <w:rFonts w:ascii="Times" w:hAnsi="Times" w:cs="Times New Roman"/>
        </w:rPr>
      </w:pPr>
      <w:r w:rsidRPr="00751B87">
        <w:rPr>
          <w:rFonts w:ascii="Times" w:hAnsi="Times" w:cs="Times New Roman"/>
        </w:rPr>
        <w:t xml:space="preserve">As debt difficulties grow, resources </w:t>
      </w:r>
      <w:r w:rsidR="00B72C1A" w:rsidRPr="00751B87">
        <w:rPr>
          <w:rFonts w:ascii="Times" w:hAnsi="Times" w:cs="Times New Roman"/>
        </w:rPr>
        <w:t>are</w:t>
      </w:r>
      <w:r w:rsidRPr="00751B87">
        <w:rPr>
          <w:rFonts w:ascii="Times" w:hAnsi="Times" w:cs="Times New Roman"/>
        </w:rPr>
        <w:t xml:space="preserve"> increasingly diverted to debt crisis containment and management, away from the urgent needs of the poor and vulnerable.</w:t>
      </w:r>
      <w:r w:rsidR="00B72C1A" w:rsidRPr="00751B87">
        <w:rPr>
          <w:rFonts w:ascii="Times" w:hAnsi="Times" w:cs="Times New Roman"/>
        </w:rPr>
        <w:t xml:space="preserve"> This is particularly concerning in low-income countries, small island developing States and middle-income countries, which have been excluded from initial debt service relief.</w:t>
      </w:r>
    </w:p>
    <w:p w14:paraId="48165492" w14:textId="77777777" w:rsidR="00177312" w:rsidRPr="00751B87" w:rsidRDefault="00177312" w:rsidP="00751B87">
      <w:pPr>
        <w:jc w:val="both"/>
        <w:rPr>
          <w:rFonts w:ascii="Times" w:hAnsi="Times" w:cs="Times New Roman"/>
        </w:rPr>
      </w:pPr>
    </w:p>
    <w:p w14:paraId="5FB8311B" w14:textId="011A79D5" w:rsidR="00D26C56" w:rsidRPr="00751B87" w:rsidRDefault="00751B87" w:rsidP="00751B87">
      <w:pPr>
        <w:jc w:val="both"/>
        <w:rPr>
          <w:rFonts w:ascii="Times" w:hAnsi="Times" w:cs="Times New Roman"/>
        </w:rPr>
      </w:pPr>
      <w:r w:rsidRPr="00751B87">
        <w:rPr>
          <w:rFonts w:ascii="Times" w:hAnsi="Times" w:cs="Times New Roman"/>
        </w:rPr>
        <w:t>I</w:t>
      </w:r>
      <w:r w:rsidR="00D26C56" w:rsidRPr="00751B87">
        <w:rPr>
          <w:rFonts w:ascii="Times" w:hAnsi="Times" w:cs="Times New Roman"/>
        </w:rPr>
        <w:t>n</w:t>
      </w:r>
      <w:r w:rsidR="00177312" w:rsidRPr="00751B87">
        <w:rPr>
          <w:rFonts w:ascii="Times" w:hAnsi="Times" w:cs="Times New Roman"/>
        </w:rPr>
        <w:t xml:space="preserve"> its</w:t>
      </w:r>
      <w:r w:rsidR="00D26C56" w:rsidRPr="00751B87">
        <w:rPr>
          <w:rFonts w:ascii="Times" w:hAnsi="Times" w:cs="Times New Roman"/>
        </w:rPr>
        <w:t xml:space="preserve"> </w:t>
      </w:r>
      <w:hyperlink r:id="rId24" w:history="1">
        <w:r w:rsidR="00D26C56" w:rsidRPr="00751B87">
          <w:rPr>
            <w:rStyle w:val="Hipervnculo"/>
            <w:rFonts w:ascii="Times" w:hAnsi="Times" w:cs="Times New Roman"/>
          </w:rPr>
          <w:t>resolution</w:t>
        </w:r>
        <w:r w:rsidR="00177312" w:rsidRPr="00751B87">
          <w:rPr>
            <w:rStyle w:val="Hipervnculo"/>
            <w:rFonts w:ascii="Times" w:hAnsi="Times" w:cs="Times New Roman"/>
          </w:rPr>
          <w:t xml:space="preserve"> 46/8</w:t>
        </w:r>
      </w:hyperlink>
      <w:r w:rsidR="00177312" w:rsidRPr="00751B87">
        <w:rPr>
          <w:rFonts w:ascii="Times" w:hAnsi="Times" w:cs="Times New Roman"/>
        </w:rPr>
        <w:t xml:space="preserve"> </w:t>
      </w:r>
      <w:r w:rsidR="00374F91" w:rsidRPr="00751B87">
        <w:rPr>
          <w:rFonts w:ascii="Times" w:hAnsi="Times" w:cs="Times New Roman"/>
        </w:rPr>
        <w:t>of 23 March 2021</w:t>
      </w:r>
      <w:r w:rsidRPr="00751B87">
        <w:rPr>
          <w:rFonts w:ascii="Times" w:hAnsi="Times" w:cs="Times New Roman"/>
        </w:rPr>
        <w:t>, the Human Rights Council</w:t>
      </w:r>
      <w:r w:rsidR="00374F91" w:rsidRPr="00751B87">
        <w:rPr>
          <w:rFonts w:ascii="Times" w:hAnsi="Times" w:cs="Times New Roman"/>
        </w:rPr>
        <w:t xml:space="preserve"> </w:t>
      </w:r>
      <w:r w:rsidR="00D26C56" w:rsidRPr="00751B87">
        <w:rPr>
          <w:rFonts w:ascii="Times" w:hAnsi="Times" w:cs="Times New Roman"/>
        </w:rPr>
        <w:t xml:space="preserve">recognized that </w:t>
      </w:r>
      <w:r w:rsidR="00177312" w:rsidRPr="00751B87">
        <w:rPr>
          <w:rFonts w:ascii="Times" w:hAnsi="Times" w:cs="Times New Roman"/>
        </w:rPr>
        <w:t>“</w:t>
      </w:r>
      <w:r w:rsidR="00D26C56" w:rsidRPr="00751B87">
        <w:rPr>
          <w:rFonts w:ascii="Times" w:hAnsi="Times" w:cs="Times New Roman"/>
        </w:rPr>
        <w:t>developing countries require massive liquidity and financing support to deal with the pandemic and its repercussions for the economy and for all human rights, and that debt relief can play a key role in freeing-up resources for sustainable growth and development, including poverty reduction and the 2030 Agenda for Sustainable Development</w:t>
      </w:r>
      <w:r w:rsidR="00177312" w:rsidRPr="00751B87">
        <w:rPr>
          <w:rFonts w:ascii="Times" w:hAnsi="Times" w:cs="Times New Roman"/>
        </w:rPr>
        <w:t xml:space="preserve">”. </w:t>
      </w:r>
      <w:r w:rsidR="00374F91" w:rsidRPr="00751B87">
        <w:rPr>
          <w:rFonts w:ascii="Times" w:hAnsi="Times" w:cs="Times New Roman"/>
        </w:rPr>
        <w:t>T</w:t>
      </w:r>
      <w:r w:rsidR="00D26C56" w:rsidRPr="00751B87">
        <w:rPr>
          <w:rFonts w:ascii="Times" w:hAnsi="Times" w:cs="Times New Roman"/>
        </w:rPr>
        <w:t>herefore</w:t>
      </w:r>
      <w:r w:rsidR="00374F91" w:rsidRPr="00751B87">
        <w:rPr>
          <w:rFonts w:ascii="Times" w:hAnsi="Times" w:cs="Times New Roman"/>
        </w:rPr>
        <w:t>, the Human Rights Council noted,</w:t>
      </w:r>
      <w:r w:rsidR="00D26C56" w:rsidRPr="00751B87">
        <w:rPr>
          <w:rFonts w:ascii="Times" w:hAnsi="Times" w:cs="Times New Roman"/>
        </w:rPr>
        <w:t xml:space="preserve"> </w:t>
      </w:r>
      <w:r w:rsidR="00B72C1A" w:rsidRPr="00751B87">
        <w:rPr>
          <w:rFonts w:ascii="Times" w:hAnsi="Times" w:cs="Times New Roman"/>
        </w:rPr>
        <w:t>“</w:t>
      </w:r>
      <w:r w:rsidR="00D26C56" w:rsidRPr="00751B87">
        <w:rPr>
          <w:rFonts w:ascii="Times" w:hAnsi="Times" w:cs="Times New Roman"/>
        </w:rPr>
        <w:t>debt relief measures, where appropriate, should be pursued vigorously and expeditiously, ensuring that they do not replace alternative sources of financing and that they are accompanied by an increase in official development assistance</w:t>
      </w:r>
      <w:r w:rsidR="00B72C1A" w:rsidRPr="00751B87">
        <w:rPr>
          <w:rFonts w:ascii="Times" w:hAnsi="Times" w:cs="Times New Roman"/>
        </w:rPr>
        <w:t>”</w:t>
      </w:r>
      <w:r w:rsidR="00D26C56" w:rsidRPr="00751B87">
        <w:rPr>
          <w:rFonts w:ascii="Times" w:hAnsi="Times" w:cs="Times New Roman"/>
        </w:rPr>
        <w:t xml:space="preserve">. </w:t>
      </w:r>
      <w:r w:rsidR="00374F91" w:rsidRPr="00751B87">
        <w:rPr>
          <w:rFonts w:ascii="Times" w:hAnsi="Times" w:cs="Times New Roman"/>
        </w:rPr>
        <w:t xml:space="preserve">Future debt relief and restructuring initiatives could be </w:t>
      </w:r>
      <w:r w:rsidR="00CE1519" w:rsidRPr="00751B87">
        <w:rPr>
          <w:rFonts w:ascii="Times" w:hAnsi="Times" w:cs="Times New Roman"/>
        </w:rPr>
        <w:t xml:space="preserve">taken with a view to incentivize poor, heavily indebted countries to invest more in social protection. This source of funding </w:t>
      </w:r>
      <w:r w:rsidR="00CE1519" w:rsidRPr="00751B87">
        <w:rPr>
          <w:rFonts w:ascii="Times" w:hAnsi="Times" w:cs="Times New Roman"/>
        </w:rPr>
        <w:lastRenderedPageBreak/>
        <w:t>could be included in assessment-based national dialogues led at country level to adopt multi-year action plans for establishing social pro</w:t>
      </w:r>
      <w:r w:rsidR="00632C91" w:rsidRPr="00751B87">
        <w:rPr>
          <w:rFonts w:ascii="Times" w:hAnsi="Times" w:cs="Times New Roman"/>
        </w:rPr>
        <w:t>t</w:t>
      </w:r>
      <w:r w:rsidR="00CE1519" w:rsidRPr="00751B87">
        <w:rPr>
          <w:rFonts w:ascii="Times" w:hAnsi="Times" w:cs="Times New Roman"/>
        </w:rPr>
        <w:t xml:space="preserve">ection floors, with the support of the GFSP. </w:t>
      </w:r>
    </w:p>
    <w:p w14:paraId="72D23C6F" w14:textId="06656FF4" w:rsidR="00177312" w:rsidRPr="00751B87" w:rsidRDefault="00177312" w:rsidP="00751B87">
      <w:pPr>
        <w:jc w:val="both"/>
        <w:rPr>
          <w:rFonts w:ascii="Times" w:hAnsi="Times" w:cs="Times New Roman"/>
        </w:rPr>
      </w:pPr>
    </w:p>
    <w:p w14:paraId="296B08E1" w14:textId="6DD27D4E" w:rsidR="0041309E" w:rsidRPr="00751B87" w:rsidRDefault="00632C91" w:rsidP="00751B87">
      <w:pPr>
        <w:jc w:val="both"/>
        <w:rPr>
          <w:rFonts w:ascii="Times" w:hAnsi="Times"/>
          <w:b/>
        </w:rPr>
      </w:pPr>
      <w:r w:rsidRPr="00751B87">
        <w:rPr>
          <w:rFonts w:ascii="Times" w:hAnsi="Times" w:cs="Times New Roman"/>
          <w:b/>
        </w:rPr>
        <w:t xml:space="preserve">d) </w:t>
      </w:r>
      <w:r w:rsidR="0041309E" w:rsidRPr="00751B87">
        <w:rPr>
          <w:rFonts w:ascii="Times" w:eastAsia="Times New Roman" w:hAnsi="Times" w:cs="Times New Roman"/>
          <w:b/>
          <w:color w:val="2C2825"/>
        </w:rPr>
        <w:t xml:space="preserve">Border </w:t>
      </w:r>
      <w:r w:rsidRPr="00751B87">
        <w:rPr>
          <w:rFonts w:ascii="Times" w:eastAsia="Times New Roman" w:hAnsi="Times" w:cs="Times New Roman"/>
          <w:b/>
          <w:color w:val="2C2825"/>
        </w:rPr>
        <w:t xml:space="preserve">Tax </w:t>
      </w:r>
      <w:r w:rsidR="0041309E" w:rsidRPr="00751B87">
        <w:rPr>
          <w:rFonts w:ascii="Times" w:eastAsia="Times New Roman" w:hAnsi="Times" w:cs="Times New Roman"/>
          <w:b/>
          <w:color w:val="2C2825"/>
        </w:rPr>
        <w:t>Adjustment</w:t>
      </w:r>
      <w:r w:rsidRPr="00751B87">
        <w:rPr>
          <w:rFonts w:ascii="Times" w:eastAsia="Times New Roman" w:hAnsi="Times" w:cs="Times New Roman"/>
          <w:b/>
          <w:color w:val="2C2825"/>
        </w:rPr>
        <w:t>s</w:t>
      </w:r>
    </w:p>
    <w:p w14:paraId="0A405DDC" w14:textId="77777777" w:rsidR="0041309E" w:rsidRPr="00751B87" w:rsidRDefault="0041309E" w:rsidP="00751B87">
      <w:pPr>
        <w:jc w:val="both"/>
        <w:rPr>
          <w:rFonts w:ascii="Times" w:hAnsi="Times"/>
        </w:rPr>
      </w:pPr>
    </w:p>
    <w:p w14:paraId="35C1AF28" w14:textId="77777777" w:rsidR="00751B87" w:rsidRDefault="00632C91" w:rsidP="00751B87">
      <w:pPr>
        <w:jc w:val="both"/>
        <w:rPr>
          <w:rFonts w:ascii="Times" w:eastAsia="Times New Roman" w:hAnsi="Times" w:cs="Times New Roman"/>
          <w:color w:val="2C2825"/>
        </w:rPr>
      </w:pPr>
      <w:r w:rsidRPr="00751B87">
        <w:rPr>
          <w:rFonts w:ascii="Times" w:eastAsia="Times New Roman" w:hAnsi="Times" w:cs="Times New Roman"/>
          <w:color w:val="2C2825"/>
        </w:rPr>
        <w:t xml:space="preserve">The introduction of border tax adjustments, as allowed under Article II:2(a) of the 1994 General Agreement on Tariffs and Trade (GATT) (as incorporated as part of the WTO Agreements), could constitute another </w:t>
      </w:r>
      <w:proofErr w:type="spellStart"/>
      <w:r w:rsidRPr="00751B87">
        <w:rPr>
          <w:rFonts w:ascii="Times" w:eastAsia="Times New Roman" w:hAnsi="Times" w:cs="Times New Roman"/>
          <w:color w:val="2C2825"/>
        </w:rPr>
        <w:t>souce</w:t>
      </w:r>
      <w:proofErr w:type="spellEnd"/>
      <w:r w:rsidRPr="00751B87">
        <w:rPr>
          <w:rFonts w:ascii="Times" w:eastAsia="Times New Roman" w:hAnsi="Times" w:cs="Times New Roman"/>
          <w:color w:val="2C2825"/>
        </w:rPr>
        <w:t xml:space="preserve"> of funding for an international financing mechanism in support of social protection floors. </w:t>
      </w:r>
      <w:r w:rsidR="00751B87" w:rsidRPr="00751B87">
        <w:rPr>
          <w:rFonts w:ascii="Times" w:eastAsia="Times New Roman" w:hAnsi="Times" w:cs="Times New Roman"/>
          <w:color w:val="2C2825"/>
        </w:rPr>
        <w:t xml:space="preserve">This is the case </w:t>
      </w:r>
      <w:proofErr w:type="gramStart"/>
      <w:r w:rsidR="00751B87" w:rsidRPr="00751B87">
        <w:rPr>
          <w:rFonts w:ascii="Times" w:eastAsia="Times New Roman" w:hAnsi="Times" w:cs="Times New Roman"/>
          <w:color w:val="2C2825"/>
        </w:rPr>
        <w:t>in particular of</w:t>
      </w:r>
      <w:proofErr w:type="gramEnd"/>
      <w:r w:rsidR="00751B87" w:rsidRPr="00751B87">
        <w:rPr>
          <w:rFonts w:ascii="Times" w:eastAsia="Times New Roman" w:hAnsi="Times" w:cs="Times New Roman"/>
          <w:color w:val="2C2825"/>
        </w:rPr>
        <w:t xml:space="preserve"> carbon taxes imposed at the border to equalize carbon taxes imposed on domestic producers</w:t>
      </w:r>
      <w:r w:rsidR="00751B87">
        <w:rPr>
          <w:rFonts w:ascii="Times" w:eastAsia="Times New Roman" w:hAnsi="Times" w:cs="Times New Roman"/>
          <w:color w:val="2C2825"/>
        </w:rPr>
        <w:t>.</w:t>
      </w:r>
    </w:p>
    <w:p w14:paraId="625D6449" w14:textId="2FB35BDA" w:rsidR="0041309E" w:rsidRPr="00751B87" w:rsidRDefault="00751B87" w:rsidP="00751B87">
      <w:pPr>
        <w:jc w:val="both"/>
        <w:rPr>
          <w:rFonts w:ascii="Times" w:eastAsia="Times New Roman" w:hAnsi="Times" w:cs="Times New Roman"/>
          <w:color w:val="2C2825"/>
        </w:rPr>
      </w:pPr>
      <w:r>
        <w:rPr>
          <w:rFonts w:ascii="Times" w:eastAsia="Times New Roman" w:hAnsi="Times" w:cs="Times New Roman"/>
          <w:color w:val="2C2825"/>
        </w:rPr>
        <w:br/>
        <w:t>Th</w:t>
      </w:r>
      <w:r w:rsidRPr="00751B87">
        <w:rPr>
          <w:rFonts w:ascii="Times" w:eastAsia="Times New Roman" w:hAnsi="Times" w:cs="Times New Roman"/>
          <w:color w:val="2C2825"/>
        </w:rPr>
        <w:t xml:space="preserve">e </w:t>
      </w:r>
      <w:r w:rsidR="002301BB" w:rsidRPr="00751B87">
        <w:rPr>
          <w:rFonts w:ascii="Times" w:eastAsia="Times New Roman" w:hAnsi="Times" w:cs="Times New Roman"/>
          <w:color w:val="2C2825"/>
        </w:rPr>
        <w:t xml:space="preserve">Carbon Border Adjustment Mechanism (CBAM) </w:t>
      </w:r>
      <w:hyperlink r:id="rId25" w:history="1">
        <w:r w:rsidRPr="00751B87">
          <w:rPr>
            <w:rStyle w:val="Hipervnculo"/>
            <w:rFonts w:ascii="Times" w:eastAsia="Times New Roman" w:hAnsi="Times" w:cs="Times New Roman"/>
          </w:rPr>
          <w:t>proposed</w:t>
        </w:r>
      </w:hyperlink>
      <w:r w:rsidRPr="00751B87">
        <w:rPr>
          <w:rFonts w:ascii="Times" w:eastAsia="Times New Roman" w:hAnsi="Times" w:cs="Times New Roman"/>
          <w:color w:val="2C2825"/>
        </w:rPr>
        <w:t xml:space="preserve"> in</w:t>
      </w:r>
      <w:r w:rsidR="002301BB" w:rsidRPr="00751B87">
        <w:rPr>
          <w:rFonts w:ascii="Times" w:eastAsia="Times New Roman" w:hAnsi="Times" w:cs="Times New Roman"/>
          <w:color w:val="2C2825"/>
        </w:rPr>
        <w:t xml:space="preserve"> the EU</w:t>
      </w:r>
      <w:r>
        <w:rPr>
          <w:rFonts w:ascii="Times" w:eastAsia="Times New Roman" w:hAnsi="Times" w:cs="Times New Roman"/>
          <w:color w:val="2C2825"/>
        </w:rPr>
        <w:t xml:space="preserve"> provides an illustration.  </w:t>
      </w:r>
      <w:r w:rsidRPr="00751B87">
        <w:rPr>
          <w:rFonts w:ascii="Times" w:eastAsia="Times New Roman" w:hAnsi="Times" w:cs="Times New Roman"/>
          <w:color w:val="2C2825"/>
        </w:rPr>
        <w:t>Under the CBAM, such taxes</w:t>
      </w:r>
      <w:r w:rsidR="002301BB" w:rsidRPr="00751B87">
        <w:rPr>
          <w:rFonts w:ascii="Times" w:eastAsia="Times New Roman" w:hAnsi="Times" w:cs="Times New Roman"/>
          <w:color w:val="2C2825"/>
        </w:rPr>
        <w:t xml:space="preserve"> </w:t>
      </w:r>
      <w:r w:rsidRPr="00751B87">
        <w:rPr>
          <w:rFonts w:ascii="Times" w:eastAsia="Times New Roman" w:hAnsi="Times" w:cs="Times New Roman"/>
          <w:color w:val="2C2825"/>
        </w:rPr>
        <w:t xml:space="preserve">would be </w:t>
      </w:r>
      <w:r w:rsidR="002301BB" w:rsidRPr="00751B87">
        <w:rPr>
          <w:rFonts w:ascii="Times" w:eastAsia="Times New Roman" w:hAnsi="Times" w:cs="Times New Roman"/>
          <w:color w:val="2C2825"/>
        </w:rPr>
        <w:t xml:space="preserve">paid by the importer when products enter the EU. </w:t>
      </w:r>
      <w:r w:rsidRPr="00751B87">
        <w:rPr>
          <w:rFonts w:ascii="Times" w:eastAsia="Times New Roman" w:hAnsi="Times" w:cs="Times New Roman"/>
          <w:color w:val="2C2825"/>
        </w:rPr>
        <w:t>They</w:t>
      </w:r>
      <w:r w:rsidR="002301BB" w:rsidRPr="00751B87">
        <w:rPr>
          <w:rFonts w:ascii="Times" w:eastAsia="Times New Roman" w:hAnsi="Times" w:cs="Times New Roman"/>
          <w:color w:val="2C2825"/>
        </w:rPr>
        <w:t xml:space="preserve"> would be collected by customs </w:t>
      </w:r>
      <w:r w:rsidRPr="00751B87">
        <w:rPr>
          <w:rFonts w:ascii="Times" w:eastAsia="Times New Roman" w:hAnsi="Times" w:cs="Times New Roman"/>
          <w:color w:val="2C2825"/>
        </w:rPr>
        <w:t>for an amount</w:t>
      </w:r>
      <w:r w:rsidR="002301BB" w:rsidRPr="00751B87">
        <w:rPr>
          <w:rFonts w:ascii="Times" w:eastAsia="Times New Roman" w:hAnsi="Times" w:cs="Times New Roman"/>
          <w:color w:val="2C2825"/>
        </w:rPr>
        <w:t xml:space="preserve"> reflecting the price of carbon in the Union combined with a default carbon intensity of the products</w:t>
      </w:r>
      <w:r w:rsidR="0041309E" w:rsidRPr="00751B87">
        <w:rPr>
          <w:rFonts w:ascii="Times" w:eastAsia="Times New Roman" w:hAnsi="Times" w:cs="Times New Roman"/>
          <w:color w:val="2C2825"/>
        </w:rPr>
        <w:t>.</w:t>
      </w:r>
    </w:p>
    <w:p w14:paraId="33DD3A88" w14:textId="77777777" w:rsidR="0041309E" w:rsidRPr="00751B87" w:rsidRDefault="0041309E" w:rsidP="00751B87">
      <w:pPr>
        <w:jc w:val="both"/>
        <w:rPr>
          <w:rFonts w:ascii="Times" w:eastAsia="Times New Roman" w:hAnsi="Times" w:cs="Times New Roman"/>
          <w:color w:val="2C2825"/>
        </w:rPr>
      </w:pPr>
    </w:p>
    <w:p w14:paraId="44CD6E8D" w14:textId="4D3FF3A8" w:rsidR="00331A5D" w:rsidRDefault="009C7C0C" w:rsidP="00751B87">
      <w:pPr>
        <w:jc w:val="both"/>
        <w:rPr>
          <w:rFonts w:ascii="Times" w:hAnsi="Times"/>
          <w:lang w:val="en-US"/>
        </w:rPr>
      </w:pPr>
      <w:r w:rsidRPr="00751B87">
        <w:rPr>
          <w:rFonts w:ascii="Times" w:eastAsia="Times New Roman" w:hAnsi="Times" w:cs="Times New Roman"/>
          <w:color w:val="2C2825"/>
        </w:rPr>
        <w:t>T</w:t>
      </w:r>
      <w:r w:rsidR="000A52C6" w:rsidRPr="00751B87">
        <w:rPr>
          <w:rFonts w:ascii="Times" w:eastAsia="Times New Roman" w:hAnsi="Times" w:cs="Times New Roman"/>
          <w:color w:val="2C2825"/>
        </w:rPr>
        <w:t xml:space="preserve">hose new revenues </w:t>
      </w:r>
      <w:r w:rsidR="00467312" w:rsidRPr="00751B87">
        <w:rPr>
          <w:rFonts w:ascii="Times" w:eastAsia="Times New Roman" w:hAnsi="Times" w:cs="Times New Roman"/>
          <w:color w:val="2C2825"/>
        </w:rPr>
        <w:t>should allow</w:t>
      </w:r>
      <w:r w:rsidR="000A52C6" w:rsidRPr="00751B87">
        <w:rPr>
          <w:rFonts w:ascii="Times" w:eastAsia="Times New Roman" w:hAnsi="Times" w:cs="Times New Roman"/>
          <w:color w:val="2C2825"/>
        </w:rPr>
        <w:t xml:space="preserve"> for greater support for climate action and the objectives of the Green Deal, such as the just transition and the decarbonisation of Europe’s economy</w:t>
      </w:r>
      <w:r w:rsidR="00467312" w:rsidRPr="00751B87">
        <w:rPr>
          <w:rFonts w:ascii="Times" w:eastAsia="Times New Roman" w:hAnsi="Times" w:cs="Times New Roman"/>
          <w:color w:val="2C2825"/>
        </w:rPr>
        <w:t xml:space="preserve">. </w:t>
      </w:r>
      <w:r w:rsidR="00632C91" w:rsidRPr="00751B87">
        <w:rPr>
          <w:rFonts w:ascii="Times" w:eastAsia="Times New Roman" w:hAnsi="Times" w:cs="Times New Roman"/>
          <w:color w:val="2C2825"/>
        </w:rPr>
        <w:t>They should also allow, however,</w:t>
      </w:r>
      <w:r w:rsidR="000A52C6" w:rsidRPr="00751B87">
        <w:rPr>
          <w:rFonts w:ascii="Times" w:eastAsia="Times New Roman" w:hAnsi="Times" w:cs="Times New Roman"/>
          <w:color w:val="2C2825"/>
        </w:rPr>
        <w:t xml:space="preserve"> an increase in the EU’s contribution to international climate finance in favour of Least Developed Countries and Small Island Developing States, which are most vulnerable to climate change, in particular to support them to undergo an industrialisation process based on clean and decarbonised technologies</w:t>
      </w:r>
      <w:r w:rsidR="00632C91" w:rsidRPr="00751B87">
        <w:rPr>
          <w:rStyle w:val="Refdenotaalpie"/>
          <w:rFonts w:ascii="Times" w:hAnsi="Times" w:cs="Times New Roman"/>
          <w:color w:val="2C2825"/>
        </w:rPr>
        <w:t xml:space="preserve"> </w:t>
      </w:r>
      <w:r w:rsidR="00632C91" w:rsidRPr="00751B87">
        <w:rPr>
          <w:rFonts w:ascii="Times" w:hAnsi="Times" w:cs="Times New Roman"/>
          <w:color w:val="2C2825"/>
        </w:rPr>
        <w:t>; as well as an increase in the support of the EU to the establishment of social protection floors and the expansion of their coverage in developing countries, including in particular low-income countries.</w:t>
      </w:r>
      <w:r w:rsidR="00751B87" w:rsidRPr="00751B87">
        <w:rPr>
          <w:rFonts w:ascii="Times" w:hAnsi="Times"/>
          <w:lang w:val="en-US"/>
        </w:rPr>
        <w:t xml:space="preserve"> </w:t>
      </w:r>
    </w:p>
    <w:p w14:paraId="29735C2F" w14:textId="49A43CFB" w:rsidR="006B7D72" w:rsidRDefault="006B7D72" w:rsidP="00751B87">
      <w:pPr>
        <w:jc w:val="both"/>
        <w:rPr>
          <w:rFonts w:ascii="Times" w:hAnsi="Times"/>
          <w:lang w:val="en-US"/>
        </w:rPr>
      </w:pPr>
    </w:p>
    <w:p w14:paraId="3CC45515" w14:textId="0A19590F" w:rsidR="006B7D72" w:rsidRDefault="006B7D72" w:rsidP="00205E2F">
      <w:pPr>
        <w:jc w:val="center"/>
        <w:rPr>
          <w:rFonts w:ascii="Times" w:hAnsi="Times"/>
          <w:lang w:val="en-US"/>
        </w:rPr>
      </w:pPr>
      <w:r>
        <w:rPr>
          <w:rFonts w:ascii="Times" w:hAnsi="Times"/>
          <w:lang w:val="en-US"/>
        </w:rPr>
        <w:t>* * *</w:t>
      </w:r>
    </w:p>
    <w:p w14:paraId="097A5185" w14:textId="34961038" w:rsidR="006B7D72" w:rsidRPr="00205E2F" w:rsidRDefault="006B7D72" w:rsidP="00205E2F">
      <w:pPr>
        <w:jc w:val="both"/>
        <w:rPr>
          <w:rFonts w:ascii="Times" w:hAnsi="Times"/>
          <w:lang w:val="en-US"/>
        </w:rPr>
      </w:pPr>
    </w:p>
    <w:p w14:paraId="12CD84A7" w14:textId="679D4F0C" w:rsidR="00205E2F" w:rsidRPr="00205E2F" w:rsidRDefault="00205E2F" w:rsidP="00205E2F">
      <w:pPr>
        <w:pStyle w:val="Standard"/>
        <w:jc w:val="both"/>
        <w:rPr>
          <w:rStyle w:val="Accentuation1"/>
          <w:rFonts w:ascii="Times" w:hAnsi="Times" w:cs="Arial"/>
          <w:sz w:val="22"/>
          <w:szCs w:val="22"/>
        </w:rPr>
      </w:pPr>
      <w:r w:rsidRPr="00205E2F">
        <w:rPr>
          <w:rStyle w:val="Accentuation1"/>
          <w:rFonts w:ascii="Times" w:hAnsi="Times" w:cs="Arial"/>
          <w:b/>
          <w:bCs/>
          <w:sz w:val="22"/>
          <w:szCs w:val="22"/>
        </w:rPr>
        <w:t xml:space="preserve">Mr. Olivier De </w:t>
      </w:r>
      <w:proofErr w:type="spellStart"/>
      <w:r w:rsidRPr="00205E2F">
        <w:rPr>
          <w:rStyle w:val="Accentuation1"/>
          <w:rFonts w:ascii="Times" w:hAnsi="Times" w:cs="Arial"/>
          <w:b/>
          <w:bCs/>
          <w:sz w:val="22"/>
          <w:szCs w:val="22"/>
        </w:rPr>
        <w:t>Schutter</w:t>
      </w:r>
      <w:proofErr w:type="spellEnd"/>
      <w:r w:rsidRPr="00205E2F">
        <w:rPr>
          <w:rStyle w:val="Accentuation1"/>
          <w:rFonts w:ascii="Times" w:hAnsi="Times" w:cs="Arial"/>
          <w:sz w:val="22"/>
          <w:szCs w:val="22"/>
        </w:rPr>
        <w:t xml:space="preserve"> was appointed as the </w:t>
      </w:r>
      <w:hyperlink r:id="rId26" w:history="1">
        <w:r w:rsidRPr="00205E2F">
          <w:rPr>
            <w:rStyle w:val="Hipervnculo"/>
            <w:rFonts w:ascii="Times" w:hAnsi="Times" w:cs="Arial"/>
            <w:i/>
            <w:iCs/>
            <w:sz w:val="22"/>
            <w:szCs w:val="22"/>
          </w:rPr>
          <w:t>UN Special Rapporteur on extreme poverty and human rights</w:t>
        </w:r>
      </w:hyperlink>
      <w:r w:rsidRPr="00205E2F">
        <w:rPr>
          <w:rStyle w:val="Accentuation1"/>
          <w:rFonts w:ascii="Times" w:hAnsi="Times" w:cs="Arial"/>
          <w:color w:val="000000" w:themeColor="text1"/>
          <w:sz w:val="22"/>
          <w:szCs w:val="22"/>
        </w:rPr>
        <w:t xml:space="preserve"> </w:t>
      </w:r>
      <w:r w:rsidRPr="00205E2F">
        <w:rPr>
          <w:rStyle w:val="Accentuation1"/>
          <w:rFonts w:ascii="Times" w:hAnsi="Times" w:cs="Arial"/>
          <w:sz w:val="22"/>
          <w:szCs w:val="22"/>
        </w:rPr>
        <w:t>on 1st May 2020. As a political appointee of the UN Human Rights Council, he works on a voluntary basis and is not UN staff. He</w:t>
      </w:r>
      <w:r>
        <w:rPr>
          <w:rStyle w:val="Accentuation1"/>
          <w:rFonts w:ascii="Times" w:hAnsi="Times" w:cs="Arial"/>
          <w:sz w:val="22"/>
          <w:szCs w:val="22"/>
        </w:rPr>
        <w:t xml:space="preserve"> serves in his individual capacity and </w:t>
      </w:r>
      <w:r w:rsidRPr="00205E2F">
        <w:rPr>
          <w:rStyle w:val="Accentuation1"/>
          <w:rFonts w:ascii="Times" w:hAnsi="Times" w:cs="Arial"/>
          <w:sz w:val="22"/>
          <w:szCs w:val="22"/>
        </w:rPr>
        <w:t>is independent from any government or organisation.</w:t>
      </w:r>
    </w:p>
    <w:p w14:paraId="7BF8F0F5" w14:textId="1EC1FB2C" w:rsidR="006B7D72" w:rsidRPr="00205E2F" w:rsidRDefault="006B7D72" w:rsidP="00205E2F">
      <w:pPr>
        <w:jc w:val="both"/>
        <w:rPr>
          <w:rFonts w:ascii="Times" w:hAnsi="Times"/>
        </w:rPr>
      </w:pPr>
    </w:p>
    <w:sectPr w:rsidR="006B7D72" w:rsidRPr="00205E2F">
      <w:headerReference w:type="default" r:id="rId27"/>
      <w:footerReference w:type="even"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D6DC" w14:textId="77777777" w:rsidR="0016122C" w:rsidRDefault="0016122C" w:rsidP="00B555BB">
      <w:r>
        <w:separator/>
      </w:r>
    </w:p>
  </w:endnote>
  <w:endnote w:type="continuationSeparator" w:id="0">
    <w:p w14:paraId="1AE54A30" w14:textId="77777777" w:rsidR="0016122C" w:rsidRDefault="0016122C" w:rsidP="00B5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iberation Serif">
    <w:altName w:val="Times New Roman"/>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305378"/>
      <w:docPartObj>
        <w:docPartGallery w:val="Page Numbers (Bottom of Page)"/>
        <w:docPartUnique/>
      </w:docPartObj>
    </w:sdtPr>
    <w:sdtContent>
      <w:p w14:paraId="03E4D395" w14:textId="16B13277" w:rsidR="00751B87" w:rsidRDefault="00751B87" w:rsidP="00C040E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3EBB0A8" w14:textId="77777777" w:rsidR="00751B87" w:rsidRDefault="00751B87" w:rsidP="00751B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99160048"/>
      <w:docPartObj>
        <w:docPartGallery w:val="Page Numbers (Bottom of Page)"/>
        <w:docPartUnique/>
      </w:docPartObj>
    </w:sdtPr>
    <w:sdtContent>
      <w:p w14:paraId="1F54A9E9" w14:textId="080155B0" w:rsidR="00751B87" w:rsidRDefault="00751B87" w:rsidP="00C040E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37F8D19" w14:textId="77777777" w:rsidR="00751B87" w:rsidRDefault="00751B87" w:rsidP="00751B8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FE38" w14:textId="77777777" w:rsidR="0016122C" w:rsidRDefault="0016122C" w:rsidP="00B555BB">
      <w:r>
        <w:separator/>
      </w:r>
    </w:p>
  </w:footnote>
  <w:footnote w:type="continuationSeparator" w:id="0">
    <w:p w14:paraId="1129C770" w14:textId="77777777" w:rsidR="0016122C" w:rsidRDefault="0016122C" w:rsidP="00B5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E5E8" w14:textId="77777777" w:rsidR="00467312" w:rsidRPr="00B555BB" w:rsidRDefault="00467312" w:rsidP="00B555BB">
    <w:pPr>
      <w:pStyle w:val="Encabezado"/>
      <w:jc w:val="center"/>
    </w:pPr>
    <w:r>
      <w:rPr>
        <w:noProof/>
        <w:sz w:val="16"/>
        <w:szCs w:val="16"/>
      </w:rPr>
      <w:drawing>
        <wp:inline distT="0" distB="0" distL="0" distR="0" wp14:anchorId="48D38F30" wp14:editId="7728F595">
          <wp:extent cx="2368800" cy="1029600"/>
          <wp:effectExtent l="0" t="0" r="0" b="0"/>
          <wp:docPr id="3"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800" cy="102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724"/>
    <w:multiLevelType w:val="hybridMultilevel"/>
    <w:tmpl w:val="C0145472"/>
    <w:lvl w:ilvl="0" w:tplc="C14AAF04">
      <w:start w:val="1"/>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13200"/>
    <w:multiLevelType w:val="hybridMultilevel"/>
    <w:tmpl w:val="61742958"/>
    <w:lvl w:ilvl="0" w:tplc="78A6FAF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252B2"/>
    <w:multiLevelType w:val="hybridMultilevel"/>
    <w:tmpl w:val="61742958"/>
    <w:lvl w:ilvl="0" w:tplc="78A6FAF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2F0C26"/>
    <w:multiLevelType w:val="hybridMultilevel"/>
    <w:tmpl w:val="90A0D38E"/>
    <w:lvl w:ilvl="0" w:tplc="558AE2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352E4"/>
    <w:multiLevelType w:val="hybridMultilevel"/>
    <w:tmpl w:val="100E4934"/>
    <w:lvl w:ilvl="0" w:tplc="359276F8">
      <w:start w:val="1"/>
      <w:numFmt w:val="lowerRoman"/>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6100A"/>
    <w:multiLevelType w:val="hybridMultilevel"/>
    <w:tmpl w:val="076C02F2"/>
    <w:lvl w:ilvl="0" w:tplc="0F928F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5787B"/>
    <w:multiLevelType w:val="hybridMultilevel"/>
    <w:tmpl w:val="62408F90"/>
    <w:lvl w:ilvl="0" w:tplc="359276F8">
      <w:start w:val="1"/>
      <w:numFmt w:val="lowerRoman"/>
      <w:lvlText w:val="%1."/>
      <w:lvlJc w:val="left"/>
      <w:pPr>
        <w:ind w:left="1080" w:hanging="72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81AE2"/>
    <w:multiLevelType w:val="hybridMultilevel"/>
    <w:tmpl w:val="2C1A6B46"/>
    <w:lvl w:ilvl="0" w:tplc="359276F8">
      <w:start w:val="1"/>
      <w:numFmt w:val="lowerRoman"/>
      <w:lvlText w:val="%1."/>
      <w:lvlJc w:val="left"/>
      <w:pPr>
        <w:ind w:left="1080" w:hanging="72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687F19"/>
    <w:multiLevelType w:val="hybridMultilevel"/>
    <w:tmpl w:val="47D89980"/>
    <w:lvl w:ilvl="0" w:tplc="359276F8">
      <w:start w:val="1"/>
      <w:numFmt w:val="lowerRoman"/>
      <w:lvlText w:val="%1."/>
      <w:lvlJc w:val="left"/>
      <w:pPr>
        <w:ind w:left="1080" w:hanging="72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CE307B"/>
    <w:multiLevelType w:val="hybridMultilevel"/>
    <w:tmpl w:val="35C648C0"/>
    <w:lvl w:ilvl="0" w:tplc="1434647A">
      <w:start w:val="1"/>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5462D6"/>
    <w:multiLevelType w:val="hybridMultilevel"/>
    <w:tmpl w:val="310059B4"/>
    <w:lvl w:ilvl="0" w:tplc="374005C8">
      <w:start w:val="1"/>
      <w:numFmt w:val="decimal"/>
      <w:lvlText w:val="%1."/>
      <w:lvlJc w:val="left"/>
      <w:pPr>
        <w:ind w:left="720" w:hanging="360"/>
      </w:pPr>
      <w:rPr>
        <w:rFonts w:eastAsia="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602BC0"/>
    <w:multiLevelType w:val="hybridMultilevel"/>
    <w:tmpl w:val="B5CABA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552A00"/>
    <w:multiLevelType w:val="hybridMultilevel"/>
    <w:tmpl w:val="2AE03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31288D"/>
    <w:multiLevelType w:val="hybridMultilevel"/>
    <w:tmpl w:val="3E48DEC8"/>
    <w:lvl w:ilvl="0" w:tplc="0D304E0A">
      <w:start w:val="1"/>
      <w:numFmt w:val="decimal"/>
      <w:lvlText w:val="%1."/>
      <w:lvlJc w:val="left"/>
      <w:pPr>
        <w:ind w:left="720" w:hanging="360"/>
      </w:pPr>
      <w:rPr>
        <w:rFonts w:eastAsia="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A9064E"/>
    <w:multiLevelType w:val="hybridMultilevel"/>
    <w:tmpl w:val="2B8A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61265">
    <w:abstractNumId w:val="5"/>
  </w:num>
  <w:num w:numId="2" w16cid:durableId="801076743">
    <w:abstractNumId w:val="3"/>
  </w:num>
  <w:num w:numId="3" w16cid:durableId="603616765">
    <w:abstractNumId w:val="4"/>
  </w:num>
  <w:num w:numId="4" w16cid:durableId="134418595">
    <w:abstractNumId w:val="12"/>
  </w:num>
  <w:num w:numId="5" w16cid:durableId="905070620">
    <w:abstractNumId w:val="6"/>
  </w:num>
  <w:num w:numId="6" w16cid:durableId="1864246756">
    <w:abstractNumId w:val="7"/>
  </w:num>
  <w:num w:numId="7" w16cid:durableId="235749877">
    <w:abstractNumId w:val="14"/>
  </w:num>
  <w:num w:numId="8" w16cid:durableId="1460103740">
    <w:abstractNumId w:val="8"/>
  </w:num>
  <w:num w:numId="9" w16cid:durableId="1807772174">
    <w:abstractNumId w:val="9"/>
  </w:num>
  <w:num w:numId="10" w16cid:durableId="1749691032">
    <w:abstractNumId w:val="0"/>
  </w:num>
  <w:num w:numId="11" w16cid:durableId="975178544">
    <w:abstractNumId w:val="11"/>
  </w:num>
  <w:num w:numId="12" w16cid:durableId="510997258">
    <w:abstractNumId w:val="13"/>
  </w:num>
  <w:num w:numId="13" w16cid:durableId="1421028115">
    <w:abstractNumId w:val="2"/>
  </w:num>
  <w:num w:numId="14" w16cid:durableId="1588342163">
    <w:abstractNumId w:val="10"/>
  </w:num>
  <w:num w:numId="15" w16cid:durableId="1006398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5D"/>
    <w:rsid w:val="000104F6"/>
    <w:rsid w:val="00051E98"/>
    <w:rsid w:val="00091965"/>
    <w:rsid w:val="000A52C6"/>
    <w:rsid w:val="000F2020"/>
    <w:rsid w:val="00104ED2"/>
    <w:rsid w:val="00110489"/>
    <w:rsid w:val="00122C69"/>
    <w:rsid w:val="0016122C"/>
    <w:rsid w:val="00177312"/>
    <w:rsid w:val="00186231"/>
    <w:rsid w:val="00203711"/>
    <w:rsid w:val="00205E2F"/>
    <w:rsid w:val="002301BB"/>
    <w:rsid w:val="002467C9"/>
    <w:rsid w:val="0026261B"/>
    <w:rsid w:val="002C0232"/>
    <w:rsid w:val="002D42B5"/>
    <w:rsid w:val="002E0A34"/>
    <w:rsid w:val="00320B6B"/>
    <w:rsid w:val="00331A5D"/>
    <w:rsid w:val="0034497E"/>
    <w:rsid w:val="00345347"/>
    <w:rsid w:val="00352707"/>
    <w:rsid w:val="00374F91"/>
    <w:rsid w:val="003C5BB6"/>
    <w:rsid w:val="003D1F5E"/>
    <w:rsid w:val="003D305D"/>
    <w:rsid w:val="003E3B9D"/>
    <w:rsid w:val="0041309E"/>
    <w:rsid w:val="00467312"/>
    <w:rsid w:val="004704F0"/>
    <w:rsid w:val="0048737C"/>
    <w:rsid w:val="00551A8D"/>
    <w:rsid w:val="00597359"/>
    <w:rsid w:val="005C72DB"/>
    <w:rsid w:val="00632C91"/>
    <w:rsid w:val="006629CC"/>
    <w:rsid w:val="006A5A61"/>
    <w:rsid w:val="006A5B32"/>
    <w:rsid w:val="006A5C6A"/>
    <w:rsid w:val="006B7D72"/>
    <w:rsid w:val="006D1BB7"/>
    <w:rsid w:val="006E1949"/>
    <w:rsid w:val="006F618A"/>
    <w:rsid w:val="00751B87"/>
    <w:rsid w:val="00775FD3"/>
    <w:rsid w:val="007C31F0"/>
    <w:rsid w:val="00804B03"/>
    <w:rsid w:val="00812B9F"/>
    <w:rsid w:val="0081327B"/>
    <w:rsid w:val="0086725D"/>
    <w:rsid w:val="008C488B"/>
    <w:rsid w:val="008C7D12"/>
    <w:rsid w:val="0090060A"/>
    <w:rsid w:val="00914048"/>
    <w:rsid w:val="009A3C6B"/>
    <w:rsid w:val="009C7C0C"/>
    <w:rsid w:val="009D2434"/>
    <w:rsid w:val="00A665D4"/>
    <w:rsid w:val="00AE2C2A"/>
    <w:rsid w:val="00AE2DC5"/>
    <w:rsid w:val="00B555BB"/>
    <w:rsid w:val="00B5604B"/>
    <w:rsid w:val="00B72C1A"/>
    <w:rsid w:val="00B74FE8"/>
    <w:rsid w:val="00B777E1"/>
    <w:rsid w:val="00B9641F"/>
    <w:rsid w:val="00BB3D7E"/>
    <w:rsid w:val="00BF51C9"/>
    <w:rsid w:val="00C919F0"/>
    <w:rsid w:val="00CC7E40"/>
    <w:rsid w:val="00CE1519"/>
    <w:rsid w:val="00D26C56"/>
    <w:rsid w:val="00D567B0"/>
    <w:rsid w:val="00D577B8"/>
    <w:rsid w:val="00D81A3A"/>
    <w:rsid w:val="00DC7E5E"/>
    <w:rsid w:val="00DD2568"/>
    <w:rsid w:val="00E357B1"/>
    <w:rsid w:val="00E35C89"/>
    <w:rsid w:val="00E41855"/>
    <w:rsid w:val="00E60569"/>
    <w:rsid w:val="00E704DF"/>
    <w:rsid w:val="00E84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3535"/>
  <w15:chartTrackingRefBased/>
  <w15:docId w15:val="{A0898C3F-4E8D-4350-BB3E-57B9CA6F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5D"/>
    <w:pPr>
      <w:spacing w:after="0" w:line="240" w:lineRule="auto"/>
    </w:pPr>
    <w:rPr>
      <w:rFonts w:ascii="Calibri" w:hAnsi="Calibri" w:cs="Calibri"/>
      <w:lang w:eastAsia="en-GB"/>
    </w:rPr>
  </w:style>
  <w:style w:type="paragraph" w:styleId="Ttulo2">
    <w:name w:val="heading 2"/>
    <w:basedOn w:val="Normal"/>
    <w:link w:val="Ttulo2Car"/>
    <w:uiPriority w:val="9"/>
    <w:qFormat/>
    <w:rsid w:val="00DC7E5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A5D"/>
    <w:rPr>
      <w:color w:val="0000FF"/>
      <w:u w:val="single"/>
    </w:rPr>
  </w:style>
  <w:style w:type="paragraph" w:styleId="Encabezado">
    <w:name w:val="header"/>
    <w:basedOn w:val="Normal"/>
    <w:link w:val="EncabezadoCar"/>
    <w:uiPriority w:val="99"/>
    <w:unhideWhenUsed/>
    <w:rsid w:val="00B555BB"/>
    <w:pPr>
      <w:tabs>
        <w:tab w:val="center" w:pos="4513"/>
        <w:tab w:val="right" w:pos="9026"/>
      </w:tabs>
    </w:pPr>
  </w:style>
  <w:style w:type="character" w:customStyle="1" w:styleId="EncabezadoCar">
    <w:name w:val="Encabezado Car"/>
    <w:basedOn w:val="Fuentedeprrafopredeter"/>
    <w:link w:val="Encabezado"/>
    <w:uiPriority w:val="99"/>
    <w:rsid w:val="00B555BB"/>
    <w:rPr>
      <w:rFonts w:ascii="Calibri" w:hAnsi="Calibri" w:cs="Calibri"/>
      <w:lang w:eastAsia="en-GB"/>
    </w:rPr>
  </w:style>
  <w:style w:type="paragraph" w:styleId="Piedepgina">
    <w:name w:val="footer"/>
    <w:basedOn w:val="Normal"/>
    <w:link w:val="PiedepginaCar"/>
    <w:uiPriority w:val="99"/>
    <w:unhideWhenUsed/>
    <w:rsid w:val="00B555BB"/>
    <w:pPr>
      <w:tabs>
        <w:tab w:val="center" w:pos="4513"/>
        <w:tab w:val="right" w:pos="9026"/>
      </w:tabs>
    </w:pPr>
  </w:style>
  <w:style w:type="character" w:customStyle="1" w:styleId="PiedepginaCar">
    <w:name w:val="Pie de página Car"/>
    <w:basedOn w:val="Fuentedeprrafopredeter"/>
    <w:link w:val="Piedepgina"/>
    <w:uiPriority w:val="99"/>
    <w:rsid w:val="00B555BB"/>
    <w:rPr>
      <w:rFonts w:ascii="Calibri" w:hAnsi="Calibri" w:cs="Calibri"/>
      <w:lang w:eastAsia="en-GB"/>
    </w:rPr>
  </w:style>
  <w:style w:type="character" w:customStyle="1" w:styleId="apple-converted-space">
    <w:name w:val="apple-converted-space"/>
    <w:basedOn w:val="Fuentedeprrafopredeter"/>
    <w:rsid w:val="00110489"/>
  </w:style>
  <w:style w:type="character" w:styleId="Hipervnculovisitado">
    <w:name w:val="FollowedHyperlink"/>
    <w:basedOn w:val="Fuentedeprrafopredeter"/>
    <w:uiPriority w:val="99"/>
    <w:semiHidden/>
    <w:unhideWhenUsed/>
    <w:rsid w:val="00E35C89"/>
    <w:rPr>
      <w:color w:val="954F72" w:themeColor="followedHyperlink"/>
      <w:u w:val="single"/>
    </w:rPr>
  </w:style>
  <w:style w:type="paragraph" w:styleId="Textonotapie">
    <w:name w:val="footnote text"/>
    <w:aliases w:val="Footnotes,Note de bas de page2,fn,Fußnotentext RAXEN,Footnote Text Char2 Char,Footnote Text Char Char1 Char,Footnote Text Char2 Char Char Char,Footnote Text Char1 Char Char Char Char,footnotes,footnote text,FA Fu,f,ft,FA,Texto,nota"/>
    <w:basedOn w:val="Normal"/>
    <w:link w:val="TextonotapieCar"/>
    <w:uiPriority w:val="99"/>
    <w:unhideWhenUsed/>
    <w:qFormat/>
    <w:rsid w:val="002C0232"/>
    <w:rPr>
      <w:sz w:val="20"/>
      <w:szCs w:val="20"/>
    </w:rPr>
  </w:style>
  <w:style w:type="character" w:customStyle="1" w:styleId="TextonotapieCar">
    <w:name w:val="Texto nota pie Car"/>
    <w:aliases w:val="Footnotes Car,Note de bas de page2 Car,fn Car,Fußnotentext RAXEN Car,Footnote Text Char2 Char Car,Footnote Text Char Char1 Char Car,Footnote Text Char2 Char Char Char Car,Footnote Text Char1 Char Char Char Char Car,footnotes Car,f Car"/>
    <w:basedOn w:val="Fuentedeprrafopredeter"/>
    <w:link w:val="Textonotapie"/>
    <w:uiPriority w:val="99"/>
    <w:rsid w:val="002C0232"/>
    <w:rPr>
      <w:rFonts w:ascii="Calibri" w:hAnsi="Calibri" w:cs="Calibri"/>
      <w:sz w:val="20"/>
      <w:szCs w:val="20"/>
      <w:lang w:eastAsia="en-GB"/>
    </w:rPr>
  </w:style>
  <w:style w:type="character" w:styleId="Refdenotaalpie">
    <w:name w:val="footnote reference"/>
    <w:aliases w:val="callout,Footnotes refss,ftref,Ref,de nota al pie,fr,oc-footreference,oc-footnoteref,oc-footreference1,oc-footnoteref1,(Diplomarbeit FZ),-E Fußnotenzeichen,(Diplomarbeit FZ)1,(Dipl...,(Diplomarbeit FZ)2,4_G,Footnote Ref,16 Point"/>
    <w:basedOn w:val="Fuentedeprrafopredeter"/>
    <w:link w:val="BVIfnrCharCharCharCharCharCharCharZchnCharCharCharCharCharChar"/>
    <w:uiPriority w:val="99"/>
    <w:unhideWhenUsed/>
    <w:qFormat/>
    <w:rsid w:val="002C0232"/>
    <w:rPr>
      <w:vertAlign w:val="superscript"/>
    </w:rPr>
  </w:style>
  <w:style w:type="paragraph" w:styleId="Prrafodelista">
    <w:name w:val="List Paragraph"/>
    <w:basedOn w:val="Normal"/>
    <w:uiPriority w:val="34"/>
    <w:qFormat/>
    <w:rsid w:val="00122C69"/>
    <w:pPr>
      <w:ind w:left="720"/>
      <w:contextualSpacing/>
    </w:pPr>
  </w:style>
  <w:style w:type="paragraph" w:styleId="Bibliografa">
    <w:name w:val="Bibliography"/>
    <w:basedOn w:val="Normal"/>
    <w:next w:val="Normal"/>
    <w:uiPriority w:val="37"/>
    <w:unhideWhenUsed/>
    <w:rsid w:val="006F618A"/>
    <w:rPr>
      <w:rFonts w:asciiTheme="minorHAnsi" w:eastAsiaTheme="minorEastAsia" w:hAnsiTheme="minorHAnsi" w:cstheme="minorBidi"/>
      <w:sz w:val="24"/>
      <w:szCs w:val="24"/>
      <w:lang w:val="es-CL" w:eastAsia="zh-CN"/>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Refdenotaalpie"/>
    <w:uiPriority w:val="99"/>
    <w:rsid w:val="006F618A"/>
    <w:pPr>
      <w:spacing w:after="160" w:line="240" w:lineRule="exact"/>
    </w:pPr>
    <w:rPr>
      <w:rFonts w:asciiTheme="minorHAnsi" w:hAnsiTheme="minorHAnsi" w:cstheme="minorBidi"/>
      <w:vertAlign w:val="superscript"/>
      <w:lang w:eastAsia="en-US"/>
    </w:rPr>
  </w:style>
  <w:style w:type="character" w:customStyle="1" w:styleId="Ttulo2Car">
    <w:name w:val="Título 2 Car"/>
    <w:basedOn w:val="Fuentedeprrafopredeter"/>
    <w:link w:val="Ttulo2"/>
    <w:uiPriority w:val="9"/>
    <w:rsid w:val="00DC7E5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C7E5E"/>
    <w:pPr>
      <w:spacing w:before="100" w:beforeAutospacing="1" w:after="100" w:afterAutospacing="1"/>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41309E"/>
    <w:rPr>
      <w:sz w:val="16"/>
      <w:szCs w:val="16"/>
    </w:rPr>
  </w:style>
  <w:style w:type="paragraph" w:styleId="Textocomentario">
    <w:name w:val="annotation text"/>
    <w:basedOn w:val="Normal"/>
    <w:link w:val="TextocomentarioCar"/>
    <w:uiPriority w:val="99"/>
    <w:semiHidden/>
    <w:unhideWhenUsed/>
    <w:rsid w:val="0041309E"/>
    <w:rPr>
      <w:sz w:val="20"/>
      <w:szCs w:val="20"/>
    </w:rPr>
  </w:style>
  <w:style w:type="character" w:customStyle="1" w:styleId="TextocomentarioCar">
    <w:name w:val="Texto comentario Car"/>
    <w:basedOn w:val="Fuentedeprrafopredeter"/>
    <w:link w:val="Textocomentario"/>
    <w:uiPriority w:val="99"/>
    <w:semiHidden/>
    <w:rsid w:val="0041309E"/>
    <w:rPr>
      <w:rFonts w:ascii="Calibri" w:hAnsi="Calibri" w:cs="Calibri"/>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41309E"/>
    <w:rPr>
      <w:b/>
      <w:bCs/>
    </w:rPr>
  </w:style>
  <w:style w:type="character" w:customStyle="1" w:styleId="AsuntodelcomentarioCar">
    <w:name w:val="Asunto del comentario Car"/>
    <w:basedOn w:val="TextocomentarioCar"/>
    <w:link w:val="Asuntodelcomentario"/>
    <w:uiPriority w:val="99"/>
    <w:semiHidden/>
    <w:rsid w:val="0041309E"/>
    <w:rPr>
      <w:rFonts w:ascii="Calibri" w:hAnsi="Calibri" w:cs="Calibri"/>
      <w:b/>
      <w:bCs/>
      <w:sz w:val="20"/>
      <w:szCs w:val="20"/>
      <w:lang w:eastAsia="en-GB"/>
    </w:rPr>
  </w:style>
  <w:style w:type="paragraph" w:styleId="Textodeglobo">
    <w:name w:val="Balloon Text"/>
    <w:basedOn w:val="Normal"/>
    <w:link w:val="TextodegloboCar"/>
    <w:uiPriority w:val="99"/>
    <w:semiHidden/>
    <w:unhideWhenUsed/>
    <w:rsid w:val="004130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09E"/>
    <w:rPr>
      <w:rFonts w:ascii="Segoe UI" w:hAnsi="Segoe UI" w:cs="Segoe UI"/>
      <w:sz w:val="18"/>
      <w:szCs w:val="18"/>
      <w:lang w:eastAsia="en-GB"/>
    </w:rPr>
  </w:style>
  <w:style w:type="character" w:styleId="Mencinsinresolver">
    <w:name w:val="Unresolved Mention"/>
    <w:basedOn w:val="Fuentedeprrafopredeter"/>
    <w:uiPriority w:val="99"/>
    <w:semiHidden/>
    <w:unhideWhenUsed/>
    <w:rsid w:val="00D81A3A"/>
    <w:rPr>
      <w:color w:val="605E5C"/>
      <w:shd w:val="clear" w:color="auto" w:fill="E1DFDD"/>
    </w:rPr>
  </w:style>
  <w:style w:type="character" w:customStyle="1" w:styleId="markedcontent">
    <w:name w:val="markedcontent"/>
    <w:basedOn w:val="Fuentedeprrafopredeter"/>
    <w:rsid w:val="00374F91"/>
  </w:style>
  <w:style w:type="character" w:styleId="Nmerodepgina">
    <w:name w:val="page number"/>
    <w:basedOn w:val="Fuentedeprrafopredeter"/>
    <w:uiPriority w:val="99"/>
    <w:semiHidden/>
    <w:unhideWhenUsed/>
    <w:rsid w:val="00751B87"/>
  </w:style>
  <w:style w:type="character" w:customStyle="1" w:styleId="Accentuation1">
    <w:name w:val="Accentuation1"/>
    <w:qFormat/>
    <w:rsid w:val="00205E2F"/>
    <w:rPr>
      <w:i/>
      <w:iCs/>
    </w:rPr>
  </w:style>
  <w:style w:type="paragraph" w:customStyle="1" w:styleId="Standard">
    <w:name w:val="Standard"/>
    <w:qFormat/>
    <w:rsid w:val="00205E2F"/>
    <w:pPr>
      <w:suppressAutoHyphens/>
      <w:spacing w:after="0" w:line="240" w:lineRule="auto"/>
      <w:textAlignment w:val="baseline"/>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742">
      <w:bodyDiv w:val="1"/>
      <w:marLeft w:val="0"/>
      <w:marRight w:val="0"/>
      <w:marTop w:val="0"/>
      <w:marBottom w:val="0"/>
      <w:divBdr>
        <w:top w:val="none" w:sz="0" w:space="0" w:color="auto"/>
        <w:left w:val="none" w:sz="0" w:space="0" w:color="auto"/>
        <w:bottom w:val="none" w:sz="0" w:space="0" w:color="auto"/>
        <w:right w:val="none" w:sz="0" w:space="0" w:color="auto"/>
      </w:divBdr>
    </w:div>
    <w:div w:id="171267045">
      <w:bodyDiv w:val="1"/>
      <w:marLeft w:val="0"/>
      <w:marRight w:val="0"/>
      <w:marTop w:val="0"/>
      <w:marBottom w:val="0"/>
      <w:divBdr>
        <w:top w:val="none" w:sz="0" w:space="0" w:color="auto"/>
        <w:left w:val="none" w:sz="0" w:space="0" w:color="auto"/>
        <w:bottom w:val="none" w:sz="0" w:space="0" w:color="auto"/>
        <w:right w:val="none" w:sz="0" w:space="0" w:color="auto"/>
      </w:divBdr>
    </w:div>
    <w:div w:id="238517099">
      <w:bodyDiv w:val="1"/>
      <w:marLeft w:val="0"/>
      <w:marRight w:val="0"/>
      <w:marTop w:val="0"/>
      <w:marBottom w:val="0"/>
      <w:divBdr>
        <w:top w:val="none" w:sz="0" w:space="0" w:color="auto"/>
        <w:left w:val="none" w:sz="0" w:space="0" w:color="auto"/>
        <w:bottom w:val="none" w:sz="0" w:space="0" w:color="auto"/>
        <w:right w:val="none" w:sz="0" w:space="0" w:color="auto"/>
      </w:divBdr>
    </w:div>
    <w:div w:id="342245513">
      <w:bodyDiv w:val="1"/>
      <w:marLeft w:val="0"/>
      <w:marRight w:val="0"/>
      <w:marTop w:val="0"/>
      <w:marBottom w:val="0"/>
      <w:divBdr>
        <w:top w:val="none" w:sz="0" w:space="0" w:color="auto"/>
        <w:left w:val="none" w:sz="0" w:space="0" w:color="auto"/>
        <w:bottom w:val="none" w:sz="0" w:space="0" w:color="auto"/>
        <w:right w:val="none" w:sz="0" w:space="0" w:color="auto"/>
      </w:divBdr>
    </w:div>
    <w:div w:id="567229156">
      <w:bodyDiv w:val="1"/>
      <w:marLeft w:val="0"/>
      <w:marRight w:val="0"/>
      <w:marTop w:val="0"/>
      <w:marBottom w:val="0"/>
      <w:divBdr>
        <w:top w:val="none" w:sz="0" w:space="0" w:color="auto"/>
        <w:left w:val="none" w:sz="0" w:space="0" w:color="auto"/>
        <w:bottom w:val="none" w:sz="0" w:space="0" w:color="auto"/>
        <w:right w:val="none" w:sz="0" w:space="0" w:color="auto"/>
      </w:divBdr>
    </w:div>
    <w:div w:id="1580823120">
      <w:bodyDiv w:val="1"/>
      <w:marLeft w:val="0"/>
      <w:marRight w:val="0"/>
      <w:marTop w:val="0"/>
      <w:marBottom w:val="0"/>
      <w:divBdr>
        <w:top w:val="none" w:sz="0" w:space="0" w:color="auto"/>
        <w:left w:val="none" w:sz="0" w:space="0" w:color="auto"/>
        <w:bottom w:val="none" w:sz="0" w:space="0" w:color="auto"/>
        <w:right w:val="none" w:sz="0" w:space="0" w:color="auto"/>
      </w:divBdr>
    </w:div>
    <w:div w:id="1634754856">
      <w:bodyDiv w:val="1"/>
      <w:marLeft w:val="0"/>
      <w:marRight w:val="0"/>
      <w:marTop w:val="0"/>
      <w:marBottom w:val="0"/>
      <w:divBdr>
        <w:top w:val="none" w:sz="0" w:space="0" w:color="auto"/>
        <w:left w:val="none" w:sz="0" w:space="0" w:color="auto"/>
        <w:bottom w:val="none" w:sz="0" w:space="0" w:color="auto"/>
        <w:right w:val="none" w:sz="0" w:space="0" w:color="auto"/>
      </w:divBdr>
    </w:div>
    <w:div w:id="18991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ublication/poverty-and-shared-prosperity" TargetMode="External"/><Relationship Id="rId13" Type="http://schemas.openxmlformats.org/officeDocument/2006/relationships/hyperlink" Target="https://unsdg.un.org/sites/default/files/2021-09/SG-Policy-Brief-on-Jobs-and-Social-Protection-Sept%202021.pdf" TargetMode="External"/><Relationship Id="rId18" Type="http://schemas.openxmlformats.org/officeDocument/2006/relationships/hyperlink" Target="https://www.imf.org/en/About/Factsheets/IMF-Lending" TargetMode="External"/><Relationship Id="rId26" Type="http://schemas.openxmlformats.org/officeDocument/2006/relationships/hyperlink" Target="https://www.ohchr.org/EN/Issues/Poverty/Pages/SRExtremePovertyIndex.aspx" TargetMode="External"/><Relationship Id="rId3" Type="http://schemas.openxmlformats.org/officeDocument/2006/relationships/styles" Target="styles.xml"/><Relationship Id="rId21" Type="http://schemas.openxmlformats.org/officeDocument/2006/relationships/hyperlink" Target="https://unctad.org/system/files/official-document/gds_tdr2019_covid2_en.pdf" TargetMode="External"/><Relationship Id="rId7" Type="http://schemas.openxmlformats.org/officeDocument/2006/relationships/endnotes" Target="endnotes.xml"/><Relationship Id="rId12" Type="http://schemas.openxmlformats.org/officeDocument/2006/relationships/hyperlink" Target="https://www.un.org/en/content/common-agenda-report/assets/pdf/Common_Agenda_Report_English.pdf" TargetMode="External"/><Relationship Id="rId17" Type="http://schemas.openxmlformats.org/officeDocument/2006/relationships/hyperlink" Target="https://www.new-rules.org/storage/documents/enhancing_imf_focus_on_growth_and_poverty_reduction_in_lics.pdf" TargetMode="External"/><Relationship Id="rId25" Type="http://schemas.openxmlformats.org/officeDocument/2006/relationships/hyperlink" Target="https://ec.europa.eu/taxation_customs/green-taxation-0/carbon-border-adjustment-mechanism_en" TargetMode="External"/><Relationship Id="rId2" Type="http://schemas.openxmlformats.org/officeDocument/2006/relationships/numbering" Target="numbering.xml"/><Relationship Id="rId16" Type="http://schemas.openxmlformats.org/officeDocument/2006/relationships/hyperlink" Target="https://documents-dds-ny.un.org/doc/UNDOC/GEN/G21/093/37/PDF/G2109337.pdf?OpenElement" TargetMode="External"/><Relationship Id="rId20" Type="http://schemas.openxmlformats.org/officeDocument/2006/relationships/hyperlink" Target="https://documents-dds-ny.un.org/doc/UNDOC/GEN/G21/093/37/PDF/G2109337.pdf?OpenElem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G21/093/37/PDF/G2109337.pdf?OpenElement" TargetMode="External"/><Relationship Id="rId24" Type="http://schemas.openxmlformats.org/officeDocument/2006/relationships/hyperlink" Target="https://documents-dds-ny.un.org/doc/UNDOC/GEN/G21/076/46/PDF/G2107646.pdf?OpenElement" TargetMode="External"/><Relationship Id="rId5" Type="http://schemas.openxmlformats.org/officeDocument/2006/relationships/webSettings" Target="webSettings.xml"/><Relationship Id="rId15" Type="http://schemas.openxmlformats.org/officeDocument/2006/relationships/hyperlink" Target="https://unsdg.un.org/sites/default/files/2021-09/SG-Policy-Brief-on-Jobs-and-Social-Protection-Sept%202021.pdf" TargetMode="External"/><Relationship Id="rId23" Type="http://schemas.openxmlformats.org/officeDocument/2006/relationships/hyperlink" Target="https://documents-dds-ny.un.org/doc/UNDOC/GEN/N21/194/50/PDF/N2119450.pdf?OpenElement" TargetMode="External"/><Relationship Id="rId28" Type="http://schemas.openxmlformats.org/officeDocument/2006/relationships/footer" Target="footer1.xml"/><Relationship Id="rId10" Type="http://schemas.openxmlformats.org/officeDocument/2006/relationships/hyperlink" Target="https://stats.oecd.org/Index.aspx?lang=en&amp;DataSetCode=TABLE1" TargetMode="External"/><Relationship Id="rId19" Type="http://schemas.openxmlformats.org/officeDocument/2006/relationships/hyperlink" Target="https://www.imf.org/en/About/Factsheets/IMF-Support-for-Low-Income-Countri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o.org/wcmsp5/groups/public/---ed_protect/---soc_sec/documents/publication/wcms_758705.pdf" TargetMode="External"/><Relationship Id="rId14" Type="http://schemas.openxmlformats.org/officeDocument/2006/relationships/hyperlink" Target="https://www.ilo.org/global/about-the-ilo/newsroom/news/WCMS_755546/lang--en/index.htm" TargetMode="External"/><Relationship Id="rId22" Type="http://schemas.openxmlformats.org/officeDocument/2006/relationships/hyperlink" Target="https://www.ineteconomics.org/research/research-papers/the-pandemic-and-the-economic-crisis-a-global-agenda-for-urgent-action"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4942-5AE2-7B41-BD45-EF0154C9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3361</Words>
  <Characters>18488</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Varela Benzo</dc:creator>
  <cp:keywords/>
  <dc:description/>
  <cp:lastModifiedBy>Ana Zeballos</cp:lastModifiedBy>
  <cp:revision>2</cp:revision>
  <dcterms:created xsi:type="dcterms:W3CDTF">2023-02-09T22:34:00Z</dcterms:created>
  <dcterms:modified xsi:type="dcterms:W3CDTF">2023-02-09T22:34:00Z</dcterms:modified>
</cp:coreProperties>
</file>